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C432E" w14:textId="684F7C51" w:rsidR="00981480" w:rsidRDefault="002606B1" w:rsidP="0054232A">
      <w:pPr>
        <w:spacing w:after="0" w:line="276" w:lineRule="auto"/>
        <w:jc w:val="center"/>
        <w:rPr>
          <w:rFonts w:ascii="Quatro Slab" w:hAnsi="Quatro Slab" w:cs="Arial"/>
          <w:b/>
          <w:sz w:val="20"/>
          <w:szCs w:val="20"/>
        </w:rPr>
      </w:pPr>
      <w:r>
        <w:rPr>
          <w:rFonts w:ascii="Quatro Slab" w:hAnsi="Quatro Slab" w:cs="Arial"/>
          <w:b/>
          <w:sz w:val="20"/>
          <w:szCs w:val="20"/>
        </w:rPr>
        <w:t>CUESTIONARIO</w:t>
      </w:r>
    </w:p>
    <w:p w14:paraId="43CF6ECE" w14:textId="4441EFD1" w:rsidR="002606B1" w:rsidRDefault="002606B1" w:rsidP="0054232A">
      <w:pPr>
        <w:spacing w:after="0" w:line="276" w:lineRule="auto"/>
        <w:jc w:val="center"/>
        <w:rPr>
          <w:rFonts w:ascii="Quatro Slab" w:hAnsi="Quatro Slab" w:cs="Arial"/>
          <w:b/>
          <w:sz w:val="20"/>
          <w:szCs w:val="20"/>
        </w:rPr>
      </w:pPr>
      <w:r>
        <w:rPr>
          <w:rFonts w:ascii="Quatro Slab" w:hAnsi="Quatro Slab" w:cs="Arial"/>
          <w:b/>
          <w:sz w:val="20"/>
          <w:szCs w:val="20"/>
        </w:rPr>
        <w:t>PTAR 2026</w:t>
      </w:r>
    </w:p>
    <w:p w14:paraId="1FBE2325" w14:textId="77777777" w:rsidR="002606B1" w:rsidRDefault="002606B1" w:rsidP="0054232A">
      <w:pPr>
        <w:spacing w:after="0" w:line="276" w:lineRule="auto"/>
        <w:jc w:val="center"/>
        <w:rPr>
          <w:rFonts w:ascii="Quatro Slab" w:hAnsi="Quatro Slab" w:cs="Arial"/>
          <w:b/>
          <w:sz w:val="20"/>
          <w:szCs w:val="20"/>
        </w:rPr>
      </w:pPr>
    </w:p>
    <w:p w14:paraId="7342091E" w14:textId="77777777" w:rsidR="002606B1" w:rsidRDefault="002606B1" w:rsidP="002606B1">
      <w:pPr>
        <w:spacing w:after="0" w:line="276" w:lineRule="auto"/>
        <w:jc w:val="both"/>
        <w:rPr>
          <w:rFonts w:ascii="Quatro Slab" w:hAnsi="Quatro Slab" w:cs="Arial"/>
          <w:b/>
          <w:sz w:val="20"/>
          <w:szCs w:val="20"/>
        </w:rPr>
      </w:pPr>
    </w:p>
    <w:p w14:paraId="37F83689" w14:textId="18537965" w:rsidR="002606B1" w:rsidRDefault="00417BFE" w:rsidP="00417BFE">
      <w:pPr>
        <w:spacing w:after="0" w:line="276" w:lineRule="auto"/>
        <w:jc w:val="center"/>
        <w:rPr>
          <w:rFonts w:ascii="Quatro Slab" w:hAnsi="Quatro Slab" w:cs="Arial"/>
          <w:b/>
          <w:sz w:val="20"/>
          <w:szCs w:val="20"/>
        </w:rPr>
      </w:pPr>
      <w:r>
        <w:rPr>
          <w:rFonts w:ascii="Quatro Slab" w:hAnsi="Quatro Slab" w:cs="Arial"/>
          <w:b/>
          <w:sz w:val="20"/>
          <w:szCs w:val="20"/>
        </w:rPr>
        <w:t>CUESTIONARIO</w:t>
      </w:r>
    </w:p>
    <w:p w14:paraId="4EC15B70" w14:textId="6755A0F9" w:rsidR="000535E2" w:rsidRDefault="00417BFE" w:rsidP="002606B1">
      <w:pPr>
        <w:spacing w:after="0" w:line="276" w:lineRule="auto"/>
        <w:jc w:val="both"/>
        <w:rPr>
          <w:rFonts w:ascii="Averta" w:hAnsi="Averta" w:cs="Arial"/>
          <w:bCs/>
          <w:sz w:val="20"/>
          <w:szCs w:val="20"/>
        </w:rPr>
      </w:pPr>
      <w:r>
        <w:rPr>
          <w:rFonts w:ascii="Averta" w:hAnsi="Averta" w:cs="Arial"/>
          <w:bCs/>
          <w:sz w:val="20"/>
          <w:szCs w:val="20"/>
        </w:rPr>
        <w:t xml:space="preserve">Se ha diseñado el siguiente cuestionario con el objetivo de conocer el nivel de control y los probables riesgos que presenta el proceso de otorgamiento de </w:t>
      </w:r>
      <w:r w:rsidR="00BD4B2D">
        <w:rPr>
          <w:rFonts w:ascii="Averta" w:hAnsi="Averta" w:cs="Arial"/>
          <w:bCs/>
          <w:sz w:val="20"/>
          <w:szCs w:val="20"/>
        </w:rPr>
        <w:t>préstamos</w:t>
      </w:r>
      <w:r>
        <w:rPr>
          <w:rFonts w:ascii="Averta" w:hAnsi="Averta" w:cs="Arial"/>
          <w:bCs/>
          <w:sz w:val="20"/>
          <w:szCs w:val="20"/>
        </w:rPr>
        <w:t xml:space="preserve"> al personal. </w:t>
      </w:r>
    </w:p>
    <w:p w14:paraId="313DC101" w14:textId="77777777" w:rsidR="00417BFE" w:rsidRDefault="00417BFE" w:rsidP="002606B1">
      <w:pPr>
        <w:spacing w:after="0" w:line="276" w:lineRule="auto"/>
        <w:jc w:val="both"/>
        <w:rPr>
          <w:rFonts w:ascii="Averta" w:hAnsi="Averta" w:cs="Arial"/>
          <w:bCs/>
          <w:sz w:val="20"/>
          <w:szCs w:val="20"/>
        </w:rPr>
      </w:pPr>
    </w:p>
    <w:p w14:paraId="192C6F14" w14:textId="63610511" w:rsidR="00417BFE" w:rsidRDefault="00417BFE" w:rsidP="002606B1">
      <w:pPr>
        <w:spacing w:after="0" w:line="276" w:lineRule="auto"/>
        <w:jc w:val="both"/>
        <w:rPr>
          <w:rFonts w:ascii="Averta" w:hAnsi="Averta" w:cs="Arial"/>
          <w:bCs/>
          <w:sz w:val="20"/>
          <w:szCs w:val="20"/>
        </w:rPr>
      </w:pPr>
      <w:r>
        <w:rPr>
          <w:rFonts w:ascii="Averta" w:hAnsi="Averta" w:cs="Arial"/>
          <w:bCs/>
          <w:sz w:val="20"/>
          <w:szCs w:val="20"/>
        </w:rPr>
        <w:t>Para ello se le pide responder cada una de las siguientes preguntas. En caso de que alguna no caiga dentro de su competencia, favor de indicar el área encargada de ello.</w:t>
      </w:r>
    </w:p>
    <w:p w14:paraId="0927737B" w14:textId="77777777" w:rsidR="00A10141" w:rsidRDefault="00A10141" w:rsidP="002606B1">
      <w:pPr>
        <w:spacing w:after="0" w:line="276" w:lineRule="auto"/>
        <w:jc w:val="both"/>
        <w:rPr>
          <w:rFonts w:ascii="Averta" w:hAnsi="Averta" w:cs="Arial"/>
          <w:bCs/>
          <w:sz w:val="20"/>
          <w:szCs w:val="20"/>
        </w:rPr>
      </w:pPr>
    </w:p>
    <w:p w14:paraId="0F3CBCA8" w14:textId="77777777" w:rsidR="0054320E" w:rsidRDefault="0054320E" w:rsidP="00417BFE">
      <w:pPr>
        <w:spacing w:after="0" w:line="276" w:lineRule="auto"/>
        <w:jc w:val="center"/>
        <w:rPr>
          <w:rFonts w:ascii="Averta" w:hAnsi="Averta" w:cs="Arial"/>
          <w:b/>
          <w:bCs/>
          <w:sz w:val="20"/>
          <w:szCs w:val="20"/>
        </w:rPr>
      </w:pPr>
      <w:r w:rsidRPr="0054320E">
        <w:rPr>
          <w:rFonts w:ascii="Averta" w:hAnsi="Averta" w:cs="Arial"/>
          <w:b/>
          <w:bCs/>
          <w:sz w:val="20"/>
          <w:szCs w:val="20"/>
        </w:rPr>
        <w:t>Cuestionario de Control Interno: Préstamos al Personal (Vía Nómina)</w:t>
      </w:r>
    </w:p>
    <w:p w14:paraId="374D1528" w14:textId="77777777" w:rsidR="00D04914" w:rsidRPr="0054320E" w:rsidRDefault="00D04914" w:rsidP="0054320E">
      <w:pPr>
        <w:spacing w:after="0" w:line="276" w:lineRule="auto"/>
        <w:jc w:val="both"/>
        <w:rPr>
          <w:rFonts w:ascii="Averta" w:hAnsi="Averta" w:cs="Arial"/>
          <w:b/>
          <w:bCs/>
          <w:sz w:val="20"/>
          <w:szCs w:val="20"/>
        </w:rPr>
      </w:pPr>
    </w:p>
    <w:p w14:paraId="281E416A" w14:textId="3BFF3C8C" w:rsidR="0054320E" w:rsidRPr="00E10117" w:rsidRDefault="0054320E" w:rsidP="00E10117">
      <w:pPr>
        <w:pStyle w:val="Prrafodelista"/>
        <w:numPr>
          <w:ilvl w:val="0"/>
          <w:numId w:val="21"/>
        </w:numPr>
        <w:spacing w:after="0" w:line="276" w:lineRule="auto"/>
        <w:jc w:val="both"/>
        <w:rPr>
          <w:rFonts w:ascii="Averta" w:hAnsi="Averta" w:cs="Arial"/>
          <w:b/>
          <w:bCs/>
          <w:sz w:val="20"/>
          <w:szCs w:val="20"/>
        </w:rPr>
      </w:pPr>
      <w:r w:rsidRPr="00E10117">
        <w:rPr>
          <w:rFonts w:ascii="Averta" w:hAnsi="Averta" w:cs="Arial"/>
          <w:b/>
          <w:bCs/>
          <w:sz w:val="20"/>
          <w:szCs w:val="20"/>
        </w:rPr>
        <w:t>Políticas, Autorizaciones y Segregación de Funciones</w:t>
      </w:r>
    </w:p>
    <w:p w14:paraId="2BC044D1" w14:textId="77777777" w:rsidR="0054320E" w:rsidRPr="0054320E" w:rsidRDefault="0054320E" w:rsidP="0054320E">
      <w:pPr>
        <w:spacing w:after="0" w:line="276" w:lineRule="auto"/>
        <w:jc w:val="both"/>
        <w:rPr>
          <w:rFonts w:ascii="Averta" w:hAnsi="Averta" w:cs="Arial"/>
          <w:bCs/>
          <w:sz w:val="20"/>
          <w:szCs w:val="20"/>
        </w:rPr>
      </w:pPr>
      <w:r w:rsidRPr="0054320E">
        <w:rPr>
          <w:rFonts w:ascii="Averta" w:hAnsi="Averta" w:cs="Arial"/>
          <w:bCs/>
          <w:i/>
          <w:iCs/>
          <w:sz w:val="20"/>
          <w:szCs w:val="20"/>
        </w:rPr>
        <w:t>Objetivo: Verificar que existan reglas claras y que nadie pueda autorizarse préstamos a sí mismo o concentrar todo el proceso.</w:t>
      </w:r>
    </w:p>
    <w:p w14:paraId="0A1CE071" w14:textId="66982589" w:rsidR="0054320E" w:rsidRPr="0054320E" w:rsidRDefault="0054320E" w:rsidP="00E10117">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¿Existe una política o reglamento interno formalmente aprobado y difundido que regule los préstamos al personal?</w:t>
      </w:r>
      <w:r w:rsidR="00487376">
        <w:rPr>
          <w:rFonts w:ascii="Averta" w:hAnsi="Averta" w:cs="Arial"/>
          <w:bCs/>
          <w:sz w:val="20"/>
          <w:szCs w:val="20"/>
        </w:rPr>
        <w:t xml:space="preserve"> </w:t>
      </w:r>
      <w:r w:rsidR="00487376" w:rsidRPr="00487376">
        <w:rPr>
          <w:rFonts w:ascii="Averta" w:hAnsi="Averta" w:cs="Arial"/>
          <w:bCs/>
          <w:sz w:val="20"/>
          <w:szCs w:val="20"/>
          <w:highlight w:val="yellow"/>
        </w:rPr>
        <w:t>SI</w:t>
      </w:r>
      <w:r w:rsidR="00C305D9">
        <w:rPr>
          <w:rFonts w:ascii="Averta" w:hAnsi="Averta" w:cs="Arial"/>
          <w:bCs/>
          <w:sz w:val="20"/>
          <w:szCs w:val="20"/>
        </w:rPr>
        <w:t xml:space="preserve">, </w:t>
      </w:r>
      <w:r w:rsidR="00C305D9" w:rsidRPr="00C305D9">
        <w:rPr>
          <w:rFonts w:ascii="Averta" w:hAnsi="Averta" w:cs="Arial"/>
          <w:bCs/>
          <w:sz w:val="20"/>
          <w:szCs w:val="20"/>
          <w:highlight w:val="yellow"/>
        </w:rPr>
        <w:t xml:space="preserve">políticas y Procedimientos para otorgar </w:t>
      </w:r>
      <w:r w:rsidR="001E2A3C" w:rsidRPr="00C305D9">
        <w:rPr>
          <w:rFonts w:ascii="Averta" w:hAnsi="Averta" w:cs="Arial"/>
          <w:bCs/>
          <w:sz w:val="20"/>
          <w:szCs w:val="20"/>
          <w:highlight w:val="yellow"/>
        </w:rPr>
        <w:t>Préstamos</w:t>
      </w:r>
      <w:r w:rsidR="00C305D9" w:rsidRPr="00C305D9">
        <w:rPr>
          <w:rFonts w:ascii="Averta" w:hAnsi="Averta" w:cs="Arial"/>
          <w:bCs/>
          <w:sz w:val="20"/>
          <w:szCs w:val="20"/>
          <w:highlight w:val="yellow"/>
        </w:rPr>
        <w:t xml:space="preserve"> al Personal de la APICAM</w:t>
      </w:r>
      <w:r w:rsidR="00C305D9">
        <w:rPr>
          <w:rFonts w:ascii="Averta" w:hAnsi="Averta" w:cs="Arial"/>
          <w:bCs/>
          <w:sz w:val="20"/>
          <w:szCs w:val="20"/>
        </w:rPr>
        <w:t>.</w:t>
      </w:r>
      <w:r w:rsidR="005167B2">
        <w:rPr>
          <w:rFonts w:ascii="Averta" w:hAnsi="Averta" w:cs="Arial"/>
          <w:bCs/>
          <w:sz w:val="20"/>
          <w:szCs w:val="20"/>
        </w:rPr>
        <w:t xml:space="preserve"> (En proceso de validación)</w:t>
      </w:r>
    </w:p>
    <w:p w14:paraId="10DB12B7" w14:textId="6793D67E" w:rsidR="0054320E" w:rsidRPr="0054320E" w:rsidRDefault="0054320E" w:rsidP="00E10117">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¿Están claramente definidos los topes máximos de endeudamiento por</w:t>
      </w:r>
      <w:r w:rsidR="00652D93">
        <w:rPr>
          <w:rFonts w:ascii="Averta" w:hAnsi="Averta" w:cs="Arial"/>
          <w:bCs/>
          <w:sz w:val="20"/>
          <w:szCs w:val="20"/>
        </w:rPr>
        <w:t xml:space="preserve"> empleado</w:t>
      </w:r>
      <w:r w:rsidRPr="0054320E">
        <w:rPr>
          <w:rFonts w:ascii="Averta" w:hAnsi="Averta" w:cs="Arial"/>
          <w:bCs/>
          <w:sz w:val="20"/>
          <w:szCs w:val="20"/>
        </w:rPr>
        <w:t>?</w:t>
      </w:r>
      <w:r w:rsidR="00652D93">
        <w:rPr>
          <w:rFonts w:ascii="Averta" w:hAnsi="Averta" w:cs="Arial"/>
          <w:bCs/>
          <w:sz w:val="20"/>
          <w:szCs w:val="20"/>
        </w:rPr>
        <w:t xml:space="preserve"> Señale cuáles son.</w:t>
      </w:r>
      <w:r w:rsidR="00487376">
        <w:rPr>
          <w:rFonts w:ascii="Averta" w:hAnsi="Averta" w:cs="Arial"/>
          <w:bCs/>
          <w:sz w:val="20"/>
          <w:szCs w:val="20"/>
        </w:rPr>
        <w:t xml:space="preserve"> </w:t>
      </w:r>
      <w:r w:rsidR="00487376" w:rsidRPr="00487376">
        <w:rPr>
          <w:rFonts w:ascii="Averta" w:hAnsi="Averta" w:cs="Arial"/>
          <w:bCs/>
          <w:sz w:val="20"/>
          <w:szCs w:val="20"/>
          <w:highlight w:val="yellow"/>
        </w:rPr>
        <w:t>El tope es un mes de salario aplicando todas las deducciones que tenga el colaborador</w:t>
      </w:r>
      <w:r w:rsidR="00CD6C03">
        <w:rPr>
          <w:rFonts w:ascii="Averta" w:hAnsi="Averta" w:cs="Arial"/>
          <w:bCs/>
          <w:sz w:val="20"/>
          <w:szCs w:val="20"/>
        </w:rPr>
        <w:t>.</w:t>
      </w:r>
    </w:p>
    <w:p w14:paraId="3F69AAC8" w14:textId="2D989B68" w:rsidR="0054320E" w:rsidRPr="0054320E" w:rsidRDefault="0054320E" w:rsidP="00E10117">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¿Quién tiene la facultad final de autorizar los préstamos? ¿Se requiere doble firma para montos extraordinarios?</w:t>
      </w:r>
      <w:r w:rsidR="003C519D">
        <w:rPr>
          <w:rFonts w:ascii="Averta" w:hAnsi="Averta" w:cs="Arial"/>
          <w:bCs/>
          <w:sz w:val="20"/>
          <w:szCs w:val="20"/>
        </w:rPr>
        <w:t xml:space="preserve"> </w:t>
      </w:r>
      <w:r w:rsidR="003C519D" w:rsidRPr="003C519D">
        <w:rPr>
          <w:rFonts w:ascii="Averta" w:hAnsi="Averta" w:cs="Arial"/>
          <w:bCs/>
          <w:sz w:val="20"/>
          <w:szCs w:val="20"/>
          <w:highlight w:val="yellow"/>
        </w:rPr>
        <w:t>El</w:t>
      </w:r>
      <w:r w:rsidR="003C519D">
        <w:rPr>
          <w:rFonts w:ascii="Averta" w:hAnsi="Averta" w:cs="Arial"/>
          <w:bCs/>
          <w:sz w:val="20"/>
          <w:szCs w:val="20"/>
          <w:highlight w:val="yellow"/>
        </w:rPr>
        <w:t xml:space="preserve"> D</w:t>
      </w:r>
      <w:r w:rsidR="003C519D" w:rsidRPr="003C519D">
        <w:rPr>
          <w:rFonts w:ascii="Averta" w:hAnsi="Averta" w:cs="Arial"/>
          <w:bCs/>
          <w:sz w:val="20"/>
          <w:szCs w:val="20"/>
          <w:highlight w:val="yellow"/>
        </w:rPr>
        <w:t>irector de Administración, en caso de los montos extraordinarios se requiere la autorización del Director General y el Director de Administración</w:t>
      </w:r>
      <w:r w:rsidR="00CD6C03">
        <w:rPr>
          <w:rFonts w:ascii="Averta" w:hAnsi="Averta" w:cs="Arial"/>
          <w:bCs/>
          <w:sz w:val="20"/>
          <w:szCs w:val="20"/>
        </w:rPr>
        <w:t>.</w:t>
      </w:r>
    </w:p>
    <w:p w14:paraId="53C98C41" w14:textId="25115FA6" w:rsidR="0054320E" w:rsidRPr="0054320E" w:rsidRDefault="0054320E" w:rsidP="00E10117">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 xml:space="preserve">¿Existe una debida segregación de funciones? </w:t>
      </w:r>
      <w:r w:rsidR="00652D93">
        <w:rPr>
          <w:rFonts w:ascii="Averta" w:hAnsi="Averta" w:cs="Arial"/>
          <w:bCs/>
          <w:sz w:val="20"/>
          <w:szCs w:val="20"/>
        </w:rPr>
        <w:t>Indique que personas intervienen en el proceso de autorización, pago y recuperación</w:t>
      </w:r>
      <w:r w:rsidR="00652D93" w:rsidRPr="003C519D">
        <w:rPr>
          <w:rFonts w:ascii="Averta" w:hAnsi="Averta" w:cs="Arial"/>
          <w:bCs/>
          <w:sz w:val="20"/>
          <w:szCs w:val="20"/>
          <w:highlight w:val="yellow"/>
        </w:rPr>
        <w:t>.</w:t>
      </w:r>
      <w:r w:rsidR="003C519D" w:rsidRPr="003C519D">
        <w:rPr>
          <w:rFonts w:ascii="Averta" w:hAnsi="Averta" w:cs="Arial"/>
          <w:bCs/>
          <w:sz w:val="20"/>
          <w:szCs w:val="20"/>
          <w:highlight w:val="yellow"/>
        </w:rPr>
        <w:t xml:space="preserve"> En el proceso de autorización es el </w:t>
      </w:r>
      <w:r w:rsidR="00CD6C03">
        <w:rPr>
          <w:rFonts w:ascii="Averta" w:hAnsi="Averta" w:cs="Arial"/>
          <w:bCs/>
          <w:sz w:val="20"/>
          <w:szCs w:val="20"/>
          <w:highlight w:val="yellow"/>
        </w:rPr>
        <w:t xml:space="preserve">Titular de la Unidad Administrativa quien valida </w:t>
      </w:r>
      <w:r w:rsidR="005F5FF2" w:rsidRPr="005F5FF2">
        <w:rPr>
          <w:rFonts w:ascii="Averta" w:hAnsi="Averta" w:cs="Arial"/>
          <w:bCs/>
          <w:sz w:val="20"/>
          <w:szCs w:val="20"/>
          <w:highlight w:val="yellow"/>
        </w:rPr>
        <w:t xml:space="preserve">el pago, </w:t>
      </w:r>
      <w:r w:rsidR="00CD6C03">
        <w:rPr>
          <w:rFonts w:ascii="Averta" w:hAnsi="Averta" w:cs="Arial"/>
          <w:bCs/>
          <w:sz w:val="20"/>
          <w:szCs w:val="20"/>
          <w:highlight w:val="yellow"/>
        </w:rPr>
        <w:t xml:space="preserve">previa consulta con la Dirección de Finanzas para determinar si hay solvencia. La </w:t>
      </w:r>
      <w:r w:rsidR="005F5FF2" w:rsidRPr="005F5FF2">
        <w:rPr>
          <w:rFonts w:ascii="Averta" w:hAnsi="Averta" w:cs="Arial"/>
          <w:bCs/>
          <w:sz w:val="20"/>
          <w:szCs w:val="20"/>
          <w:highlight w:val="yellow"/>
        </w:rPr>
        <w:t>dispersión y recuperación</w:t>
      </w:r>
      <w:r w:rsidR="00CD6C03">
        <w:rPr>
          <w:rFonts w:ascii="Averta" w:hAnsi="Averta" w:cs="Arial"/>
          <w:bCs/>
          <w:sz w:val="20"/>
          <w:szCs w:val="20"/>
          <w:highlight w:val="yellow"/>
        </w:rPr>
        <w:t xml:space="preserve"> está a cargo de</w:t>
      </w:r>
      <w:r w:rsidR="005F5FF2" w:rsidRPr="005F5FF2">
        <w:rPr>
          <w:rFonts w:ascii="Averta" w:hAnsi="Averta" w:cs="Arial"/>
          <w:bCs/>
          <w:sz w:val="20"/>
          <w:szCs w:val="20"/>
          <w:highlight w:val="yellow"/>
        </w:rPr>
        <w:t xml:space="preserve"> la </w:t>
      </w:r>
      <w:r w:rsidR="00CD6C03">
        <w:rPr>
          <w:rFonts w:ascii="Averta" w:hAnsi="Averta" w:cs="Arial"/>
          <w:bCs/>
          <w:sz w:val="20"/>
          <w:szCs w:val="20"/>
          <w:highlight w:val="yellow"/>
        </w:rPr>
        <w:t>S</w:t>
      </w:r>
      <w:r w:rsidR="005F5FF2" w:rsidRPr="005F5FF2">
        <w:rPr>
          <w:rFonts w:ascii="Averta" w:hAnsi="Averta" w:cs="Arial"/>
          <w:bCs/>
          <w:sz w:val="20"/>
          <w:szCs w:val="20"/>
          <w:highlight w:val="yellow"/>
        </w:rPr>
        <w:t>ubdirección de Recursos Humanos.</w:t>
      </w:r>
      <w:r w:rsidR="005F5FF2">
        <w:rPr>
          <w:rFonts w:ascii="Averta" w:hAnsi="Averta" w:cs="Arial"/>
          <w:bCs/>
          <w:sz w:val="20"/>
          <w:szCs w:val="20"/>
        </w:rPr>
        <w:t xml:space="preserve"> </w:t>
      </w:r>
    </w:p>
    <w:p w14:paraId="76166C08" w14:textId="19C7CD36" w:rsidR="0054320E" w:rsidRDefault="0054320E" w:rsidP="00E10117">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¿Se realiza un análisis de la capacidad de pago del empleado antes de aprobar el crédito?</w:t>
      </w:r>
      <w:r w:rsidR="00D04914">
        <w:rPr>
          <w:rFonts w:ascii="Averta" w:hAnsi="Averta" w:cs="Arial"/>
          <w:bCs/>
          <w:sz w:val="20"/>
          <w:szCs w:val="20"/>
        </w:rPr>
        <w:t xml:space="preserve">, ¿en qué consiste y qué criterios </w:t>
      </w:r>
      <w:r w:rsidR="00652D93">
        <w:rPr>
          <w:rFonts w:ascii="Averta" w:hAnsi="Averta" w:cs="Arial"/>
          <w:bCs/>
          <w:sz w:val="20"/>
          <w:szCs w:val="20"/>
        </w:rPr>
        <w:t>y/</w:t>
      </w:r>
      <w:r w:rsidR="00D04914">
        <w:rPr>
          <w:rFonts w:ascii="Averta" w:hAnsi="Averta" w:cs="Arial"/>
          <w:bCs/>
          <w:sz w:val="20"/>
          <w:szCs w:val="20"/>
        </w:rPr>
        <w:t>o motivos de rechazo tiene?</w:t>
      </w:r>
      <w:r w:rsidR="005F5FF2">
        <w:rPr>
          <w:rFonts w:ascii="Averta" w:hAnsi="Averta" w:cs="Arial"/>
          <w:bCs/>
          <w:sz w:val="20"/>
          <w:szCs w:val="20"/>
        </w:rPr>
        <w:t xml:space="preserve"> </w:t>
      </w:r>
      <w:r w:rsidR="005F5FF2" w:rsidRPr="00C305D9">
        <w:rPr>
          <w:rFonts w:ascii="Averta" w:hAnsi="Averta" w:cs="Arial"/>
          <w:bCs/>
          <w:sz w:val="20"/>
          <w:szCs w:val="20"/>
          <w:highlight w:val="yellow"/>
        </w:rPr>
        <w:t xml:space="preserve">Si, el análisis consiste en que el trabajador no </w:t>
      </w:r>
      <w:r w:rsidR="00C305D9">
        <w:rPr>
          <w:rFonts w:ascii="Averta" w:hAnsi="Averta" w:cs="Arial"/>
          <w:bCs/>
          <w:sz w:val="20"/>
          <w:szCs w:val="20"/>
          <w:highlight w:val="yellow"/>
        </w:rPr>
        <w:t>exceda</w:t>
      </w:r>
      <w:r w:rsidR="005F5FF2" w:rsidRPr="00C305D9">
        <w:rPr>
          <w:rFonts w:ascii="Averta" w:hAnsi="Averta" w:cs="Arial"/>
          <w:bCs/>
          <w:sz w:val="20"/>
          <w:szCs w:val="20"/>
          <w:highlight w:val="yellow"/>
        </w:rPr>
        <w:t xml:space="preserve"> el 60 % deducciones que ponga en riesgo </w:t>
      </w:r>
      <w:r w:rsidR="00C305D9" w:rsidRPr="00C305D9">
        <w:rPr>
          <w:rFonts w:ascii="Averta" w:hAnsi="Averta" w:cs="Arial"/>
          <w:bCs/>
          <w:sz w:val="20"/>
          <w:szCs w:val="20"/>
          <w:highlight w:val="yellow"/>
        </w:rPr>
        <w:t>el salario</w:t>
      </w:r>
      <w:r w:rsidR="00C305D9">
        <w:rPr>
          <w:rFonts w:ascii="Averta" w:hAnsi="Averta" w:cs="Arial"/>
          <w:bCs/>
          <w:sz w:val="20"/>
          <w:szCs w:val="20"/>
        </w:rPr>
        <w:t>.</w:t>
      </w:r>
    </w:p>
    <w:p w14:paraId="27C12B2C" w14:textId="77777777" w:rsidR="00D04914" w:rsidRPr="0054320E" w:rsidRDefault="00D04914" w:rsidP="00D04914">
      <w:pPr>
        <w:spacing w:after="0" w:line="276" w:lineRule="auto"/>
        <w:ind w:left="720"/>
        <w:jc w:val="both"/>
        <w:rPr>
          <w:rFonts w:ascii="Averta" w:hAnsi="Averta" w:cs="Arial"/>
          <w:bCs/>
          <w:sz w:val="20"/>
          <w:szCs w:val="20"/>
        </w:rPr>
      </w:pPr>
    </w:p>
    <w:p w14:paraId="553B679D" w14:textId="7822043D" w:rsidR="0054320E" w:rsidRPr="00E10117" w:rsidRDefault="0054320E" w:rsidP="00E10117">
      <w:pPr>
        <w:pStyle w:val="Prrafodelista"/>
        <w:numPr>
          <w:ilvl w:val="0"/>
          <w:numId w:val="21"/>
        </w:numPr>
        <w:spacing w:after="0" w:line="276" w:lineRule="auto"/>
        <w:jc w:val="both"/>
        <w:rPr>
          <w:rFonts w:ascii="Averta" w:hAnsi="Averta" w:cs="Arial"/>
          <w:b/>
          <w:bCs/>
          <w:sz w:val="20"/>
          <w:szCs w:val="20"/>
        </w:rPr>
      </w:pPr>
      <w:r w:rsidRPr="00E10117">
        <w:rPr>
          <w:rFonts w:ascii="Averta" w:hAnsi="Averta" w:cs="Arial"/>
          <w:b/>
          <w:bCs/>
          <w:sz w:val="20"/>
          <w:szCs w:val="20"/>
        </w:rPr>
        <w:t>Documentación Soporte y Aspectos Legales</w:t>
      </w:r>
    </w:p>
    <w:p w14:paraId="6302E3D9" w14:textId="77777777" w:rsidR="0054320E" w:rsidRPr="0054320E" w:rsidRDefault="0054320E" w:rsidP="0054320E">
      <w:pPr>
        <w:spacing w:after="0" w:line="276" w:lineRule="auto"/>
        <w:jc w:val="both"/>
        <w:rPr>
          <w:rFonts w:ascii="Averta" w:hAnsi="Averta" w:cs="Arial"/>
          <w:bCs/>
          <w:sz w:val="20"/>
          <w:szCs w:val="20"/>
        </w:rPr>
      </w:pPr>
      <w:r w:rsidRPr="0054320E">
        <w:rPr>
          <w:rFonts w:ascii="Averta" w:hAnsi="Averta" w:cs="Arial"/>
          <w:bCs/>
          <w:i/>
          <w:iCs/>
          <w:sz w:val="20"/>
          <w:szCs w:val="20"/>
        </w:rPr>
        <w:t>Objetivo: Mitigar el riesgo legal y asegurar que la empresa tenga las herramientas para cobrar en caso de baja.</w:t>
      </w:r>
    </w:p>
    <w:p w14:paraId="00EBF8AB" w14:textId="0DE4C1C2" w:rsid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lastRenderedPageBreak/>
        <w:t>¿Cada préstamo otorgado cuenta con un contrato firmado y un pagaré que respalde el monto total?</w:t>
      </w:r>
      <w:r w:rsidR="00AC2F51">
        <w:rPr>
          <w:rFonts w:ascii="Averta" w:hAnsi="Averta" w:cs="Arial"/>
          <w:bCs/>
          <w:sz w:val="20"/>
          <w:szCs w:val="20"/>
        </w:rPr>
        <w:t xml:space="preserve"> </w:t>
      </w:r>
      <w:r w:rsidR="00AC2F51" w:rsidRPr="00AC2F51">
        <w:rPr>
          <w:rFonts w:ascii="Averta" w:hAnsi="Averta" w:cs="Arial"/>
          <w:bCs/>
          <w:sz w:val="20"/>
          <w:szCs w:val="20"/>
          <w:highlight w:val="yellow"/>
        </w:rPr>
        <w:t>Si</w:t>
      </w:r>
      <w:r w:rsidR="00652D93">
        <w:rPr>
          <w:rFonts w:ascii="Averta" w:hAnsi="Averta" w:cs="Arial"/>
          <w:bCs/>
          <w:sz w:val="20"/>
          <w:szCs w:val="20"/>
        </w:rPr>
        <w:t xml:space="preserve"> </w:t>
      </w:r>
      <w:r w:rsidR="00652D93">
        <w:rPr>
          <w:rFonts w:ascii="Averta" w:hAnsi="Averta" w:cs="Arial"/>
          <w:bCs/>
          <w:sz w:val="20"/>
          <w:szCs w:val="20"/>
          <w:u w:val="single"/>
        </w:rPr>
        <w:t>Anexe evidencia</w:t>
      </w:r>
    </w:p>
    <w:p w14:paraId="6EAE61BF" w14:textId="5D00E8DE" w:rsidR="00D04914" w:rsidRPr="0054320E" w:rsidRDefault="00D04914" w:rsidP="00326D02">
      <w:pPr>
        <w:numPr>
          <w:ilvl w:val="0"/>
          <w:numId w:val="22"/>
        </w:numPr>
        <w:spacing w:after="0" w:line="276" w:lineRule="auto"/>
        <w:jc w:val="both"/>
        <w:rPr>
          <w:rFonts w:ascii="Averta" w:hAnsi="Averta" w:cs="Arial"/>
          <w:bCs/>
          <w:sz w:val="20"/>
          <w:szCs w:val="20"/>
        </w:rPr>
      </w:pPr>
      <w:r>
        <w:rPr>
          <w:rFonts w:ascii="Averta" w:hAnsi="Averta" w:cs="Arial"/>
          <w:bCs/>
          <w:sz w:val="20"/>
          <w:szCs w:val="20"/>
        </w:rPr>
        <w:t xml:space="preserve">En caso de haber respondido </w:t>
      </w:r>
      <w:r w:rsidR="001A122F">
        <w:rPr>
          <w:rFonts w:ascii="Averta" w:hAnsi="Averta" w:cs="Arial"/>
          <w:bCs/>
          <w:sz w:val="20"/>
          <w:szCs w:val="20"/>
        </w:rPr>
        <w:t xml:space="preserve">de manera negativa la pregunta anterior, indique con qué documento ampara el otorgamiento del préstamo. </w:t>
      </w:r>
      <w:r w:rsidR="00652D93" w:rsidRPr="00326D02">
        <w:rPr>
          <w:rFonts w:ascii="Averta" w:hAnsi="Averta" w:cs="Arial"/>
          <w:bCs/>
          <w:sz w:val="20"/>
          <w:szCs w:val="20"/>
        </w:rPr>
        <w:t>Anexe evidencia</w:t>
      </w:r>
      <w:r w:rsidR="001A122F">
        <w:rPr>
          <w:rFonts w:ascii="Averta" w:hAnsi="Averta" w:cs="Arial"/>
          <w:bCs/>
          <w:sz w:val="20"/>
          <w:szCs w:val="20"/>
        </w:rPr>
        <w:t>.</w:t>
      </w:r>
      <w:r w:rsidR="00347F36">
        <w:rPr>
          <w:rFonts w:ascii="Averta" w:hAnsi="Averta" w:cs="Arial"/>
          <w:bCs/>
          <w:sz w:val="20"/>
          <w:szCs w:val="20"/>
        </w:rPr>
        <w:t xml:space="preserve"> </w:t>
      </w:r>
    </w:p>
    <w:p w14:paraId="77AF5CC2" w14:textId="4780DF49" w:rsidR="0054320E" w:rsidRP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 xml:space="preserve">¿El contrato </w:t>
      </w:r>
      <w:r w:rsidR="00652D93">
        <w:rPr>
          <w:rFonts w:ascii="Averta" w:hAnsi="Averta" w:cs="Arial"/>
          <w:bCs/>
          <w:sz w:val="20"/>
          <w:szCs w:val="20"/>
        </w:rPr>
        <w:t xml:space="preserve">y/o documento soporte </w:t>
      </w:r>
      <w:r w:rsidRPr="0054320E">
        <w:rPr>
          <w:rFonts w:ascii="Averta" w:hAnsi="Averta" w:cs="Arial"/>
          <w:bCs/>
          <w:sz w:val="20"/>
          <w:szCs w:val="20"/>
        </w:rPr>
        <w:t>estipula claramente el número exacto de quincenas para su liquidación?</w:t>
      </w:r>
      <w:r w:rsidR="00AC2F51">
        <w:rPr>
          <w:rFonts w:ascii="Averta" w:hAnsi="Averta" w:cs="Arial"/>
          <w:bCs/>
          <w:sz w:val="20"/>
          <w:szCs w:val="20"/>
        </w:rPr>
        <w:t xml:space="preserve"> </w:t>
      </w:r>
      <w:r w:rsidR="00AC2F51" w:rsidRPr="00AC2F51">
        <w:rPr>
          <w:rFonts w:ascii="Averta" w:hAnsi="Averta" w:cs="Arial"/>
          <w:bCs/>
          <w:sz w:val="20"/>
          <w:szCs w:val="20"/>
          <w:highlight w:val="yellow"/>
        </w:rPr>
        <w:t>si</w:t>
      </w:r>
    </w:p>
    <w:p w14:paraId="1D8677DD" w14:textId="75E4E3FD" w:rsidR="0054320E" w:rsidRP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 xml:space="preserve">¿Existe una cláusula de rescisión que autorice expresamente a la empresa a </w:t>
      </w:r>
      <w:r w:rsidRPr="00326D02">
        <w:rPr>
          <w:rFonts w:ascii="Averta" w:hAnsi="Averta" w:cs="Arial"/>
          <w:bCs/>
          <w:sz w:val="20"/>
          <w:szCs w:val="20"/>
        </w:rPr>
        <w:t>retener el saldo insoluto del finiquito o liquidación</w:t>
      </w:r>
      <w:r w:rsidRPr="0054320E">
        <w:rPr>
          <w:rFonts w:ascii="Averta" w:hAnsi="Averta" w:cs="Arial"/>
          <w:bCs/>
          <w:sz w:val="20"/>
          <w:szCs w:val="20"/>
        </w:rPr>
        <w:t xml:space="preserve"> si el empleado renuncia o es despedido?</w:t>
      </w:r>
      <w:r w:rsidR="00C208EE">
        <w:rPr>
          <w:rFonts w:ascii="Averta" w:hAnsi="Averta" w:cs="Arial"/>
          <w:bCs/>
          <w:sz w:val="20"/>
          <w:szCs w:val="20"/>
        </w:rPr>
        <w:t xml:space="preserve"> </w:t>
      </w:r>
      <w:r w:rsidR="00C208EE" w:rsidRPr="00C208EE">
        <w:rPr>
          <w:rFonts w:ascii="Averta" w:hAnsi="Averta" w:cs="Arial"/>
          <w:bCs/>
          <w:sz w:val="20"/>
          <w:szCs w:val="20"/>
          <w:highlight w:val="yellow"/>
        </w:rPr>
        <w:t>No expresamente</w:t>
      </w:r>
      <w:r w:rsidR="005167B2">
        <w:rPr>
          <w:rFonts w:ascii="Averta" w:hAnsi="Averta" w:cs="Arial"/>
          <w:bCs/>
          <w:sz w:val="20"/>
          <w:szCs w:val="20"/>
        </w:rPr>
        <w:t>.</w:t>
      </w:r>
    </w:p>
    <w:p w14:paraId="4AB12231" w14:textId="5DC093D1" w:rsid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 xml:space="preserve">¿El formato de descuento vía nómina cumple con las regulaciones de la legislación laboral </w:t>
      </w:r>
      <w:r w:rsidR="001A122F">
        <w:rPr>
          <w:rFonts w:ascii="Averta" w:hAnsi="Averta" w:cs="Arial"/>
          <w:bCs/>
          <w:sz w:val="20"/>
          <w:szCs w:val="20"/>
        </w:rPr>
        <w:t>aplicable, por ejemplo, el</w:t>
      </w:r>
      <w:r w:rsidRPr="0054320E">
        <w:rPr>
          <w:rFonts w:ascii="Averta" w:hAnsi="Averta" w:cs="Arial"/>
          <w:bCs/>
          <w:sz w:val="20"/>
          <w:szCs w:val="20"/>
        </w:rPr>
        <w:t xml:space="preserve"> tope de retenci</w:t>
      </w:r>
      <w:r w:rsidR="001A122F">
        <w:rPr>
          <w:rFonts w:ascii="Averta" w:hAnsi="Averta" w:cs="Arial"/>
          <w:bCs/>
          <w:sz w:val="20"/>
          <w:szCs w:val="20"/>
        </w:rPr>
        <w:t>ón</w:t>
      </w:r>
      <w:r w:rsidRPr="0054320E">
        <w:rPr>
          <w:rFonts w:ascii="Averta" w:hAnsi="Averta" w:cs="Arial"/>
          <w:bCs/>
          <w:sz w:val="20"/>
          <w:szCs w:val="20"/>
        </w:rPr>
        <w:t>?</w:t>
      </w:r>
      <w:r w:rsidR="00F8659C">
        <w:rPr>
          <w:rFonts w:ascii="Averta" w:hAnsi="Averta" w:cs="Arial"/>
          <w:bCs/>
          <w:sz w:val="20"/>
          <w:szCs w:val="20"/>
        </w:rPr>
        <w:t xml:space="preserve"> </w:t>
      </w:r>
      <w:r w:rsidR="00F8659C" w:rsidRPr="00260430">
        <w:rPr>
          <w:rFonts w:ascii="Averta" w:hAnsi="Averta" w:cs="Arial"/>
          <w:bCs/>
          <w:sz w:val="20"/>
          <w:szCs w:val="20"/>
          <w:highlight w:val="yellow"/>
        </w:rPr>
        <w:t>Si</w:t>
      </w:r>
      <w:r w:rsidR="00260430" w:rsidRPr="00260430">
        <w:rPr>
          <w:rFonts w:ascii="Averta" w:hAnsi="Averta" w:cs="Arial"/>
          <w:bCs/>
          <w:sz w:val="20"/>
          <w:szCs w:val="20"/>
          <w:highlight w:val="yellow"/>
        </w:rPr>
        <w:t xml:space="preserve">, el artículo 110, fracción I de la </w:t>
      </w:r>
      <w:r w:rsidR="005167B2">
        <w:rPr>
          <w:rFonts w:ascii="Averta" w:hAnsi="Averta" w:cs="Arial"/>
          <w:bCs/>
          <w:sz w:val="20"/>
          <w:szCs w:val="20"/>
          <w:highlight w:val="yellow"/>
        </w:rPr>
        <w:t>L</w:t>
      </w:r>
      <w:r w:rsidR="00260430" w:rsidRPr="00260430">
        <w:rPr>
          <w:rFonts w:ascii="Averta" w:hAnsi="Averta" w:cs="Arial"/>
          <w:bCs/>
          <w:sz w:val="20"/>
          <w:szCs w:val="20"/>
          <w:highlight w:val="yellow"/>
        </w:rPr>
        <w:t xml:space="preserve">ey </w:t>
      </w:r>
      <w:r w:rsidR="005167B2">
        <w:rPr>
          <w:rFonts w:ascii="Averta" w:hAnsi="Averta" w:cs="Arial"/>
          <w:bCs/>
          <w:sz w:val="20"/>
          <w:szCs w:val="20"/>
          <w:highlight w:val="yellow"/>
        </w:rPr>
        <w:t>F</w:t>
      </w:r>
      <w:r w:rsidR="00260430" w:rsidRPr="00260430">
        <w:rPr>
          <w:rFonts w:ascii="Averta" w:hAnsi="Averta" w:cs="Arial"/>
          <w:bCs/>
          <w:sz w:val="20"/>
          <w:szCs w:val="20"/>
          <w:highlight w:val="yellow"/>
        </w:rPr>
        <w:t xml:space="preserve">ederal del </w:t>
      </w:r>
      <w:r w:rsidR="005167B2">
        <w:rPr>
          <w:rFonts w:ascii="Averta" w:hAnsi="Averta" w:cs="Arial"/>
          <w:bCs/>
          <w:sz w:val="20"/>
          <w:szCs w:val="20"/>
          <w:highlight w:val="yellow"/>
        </w:rPr>
        <w:t>T</w:t>
      </w:r>
      <w:r w:rsidR="00260430" w:rsidRPr="00260430">
        <w:rPr>
          <w:rFonts w:ascii="Averta" w:hAnsi="Averta" w:cs="Arial"/>
          <w:bCs/>
          <w:sz w:val="20"/>
          <w:szCs w:val="20"/>
          <w:highlight w:val="yellow"/>
        </w:rPr>
        <w:t>rabajo</w:t>
      </w:r>
      <w:r w:rsidR="005167B2">
        <w:rPr>
          <w:rFonts w:ascii="Averta" w:hAnsi="Averta" w:cs="Arial"/>
          <w:bCs/>
          <w:sz w:val="20"/>
          <w:szCs w:val="20"/>
          <w:highlight w:val="yellow"/>
        </w:rPr>
        <w:t>,</w:t>
      </w:r>
      <w:r w:rsidR="00260430" w:rsidRPr="00260430">
        <w:rPr>
          <w:rFonts w:ascii="Averta" w:hAnsi="Averta" w:cs="Arial"/>
          <w:bCs/>
          <w:sz w:val="20"/>
          <w:szCs w:val="20"/>
          <w:highlight w:val="yellow"/>
        </w:rPr>
        <w:t xml:space="preserve"> el patrón se descontar</w:t>
      </w:r>
      <w:r w:rsidR="005167B2">
        <w:rPr>
          <w:rFonts w:ascii="Averta" w:hAnsi="Averta" w:cs="Arial"/>
          <w:bCs/>
          <w:sz w:val="20"/>
          <w:szCs w:val="20"/>
          <w:highlight w:val="yellow"/>
        </w:rPr>
        <w:t>á</w:t>
      </w:r>
      <w:r w:rsidR="00260430" w:rsidRPr="00260430">
        <w:rPr>
          <w:rFonts w:ascii="Averta" w:hAnsi="Averta" w:cs="Arial"/>
          <w:bCs/>
          <w:sz w:val="20"/>
          <w:szCs w:val="20"/>
          <w:highlight w:val="yellow"/>
        </w:rPr>
        <w:t xml:space="preserve"> el 30% del excedente del salario mínimo como máximo.</w:t>
      </w:r>
    </w:p>
    <w:p w14:paraId="1028F665" w14:textId="77777777" w:rsidR="001A122F" w:rsidRPr="0054320E" w:rsidRDefault="001A122F" w:rsidP="001A122F">
      <w:pPr>
        <w:spacing w:after="0" w:line="276" w:lineRule="auto"/>
        <w:ind w:left="720"/>
        <w:jc w:val="both"/>
        <w:rPr>
          <w:rFonts w:ascii="Averta" w:hAnsi="Averta" w:cs="Arial"/>
          <w:bCs/>
          <w:sz w:val="20"/>
          <w:szCs w:val="20"/>
        </w:rPr>
      </w:pPr>
    </w:p>
    <w:p w14:paraId="08798187" w14:textId="020EA605" w:rsidR="0054320E" w:rsidRPr="0054320E" w:rsidRDefault="00E10117" w:rsidP="0054320E">
      <w:pPr>
        <w:spacing w:after="0" w:line="276" w:lineRule="auto"/>
        <w:jc w:val="both"/>
        <w:rPr>
          <w:rFonts w:ascii="Averta" w:hAnsi="Averta" w:cs="Arial"/>
          <w:b/>
          <w:bCs/>
          <w:sz w:val="20"/>
          <w:szCs w:val="20"/>
        </w:rPr>
      </w:pPr>
      <w:r>
        <w:rPr>
          <w:rFonts w:ascii="Averta" w:hAnsi="Averta" w:cs="Arial"/>
          <w:b/>
          <w:bCs/>
          <w:sz w:val="20"/>
          <w:szCs w:val="20"/>
        </w:rPr>
        <w:t>C</w:t>
      </w:r>
      <w:r w:rsidR="0054320E" w:rsidRPr="0054320E">
        <w:rPr>
          <w:rFonts w:ascii="Averta" w:hAnsi="Averta" w:cs="Arial"/>
          <w:b/>
          <w:bCs/>
          <w:sz w:val="20"/>
          <w:szCs w:val="20"/>
        </w:rPr>
        <w:t>. Registro Contable, Conciliación y Control de Saldos</w:t>
      </w:r>
    </w:p>
    <w:p w14:paraId="386AD5B6" w14:textId="77777777" w:rsidR="0054320E" w:rsidRPr="0054320E" w:rsidRDefault="0054320E" w:rsidP="0054320E">
      <w:pPr>
        <w:spacing w:after="0" w:line="276" w:lineRule="auto"/>
        <w:jc w:val="both"/>
        <w:rPr>
          <w:rFonts w:ascii="Averta" w:hAnsi="Averta" w:cs="Arial"/>
          <w:bCs/>
          <w:sz w:val="20"/>
          <w:szCs w:val="20"/>
        </w:rPr>
      </w:pPr>
      <w:r w:rsidRPr="0054320E">
        <w:rPr>
          <w:rFonts w:ascii="Averta" w:hAnsi="Averta" w:cs="Arial"/>
          <w:bCs/>
          <w:i/>
          <w:iCs/>
          <w:sz w:val="20"/>
          <w:szCs w:val="20"/>
        </w:rPr>
        <w:t>Objetivo: Garantizar que los saldos en libros sean reales y que no haya fugas de capital.</w:t>
      </w:r>
    </w:p>
    <w:p w14:paraId="75956D66" w14:textId="1AED4A27" w:rsidR="0054320E" w:rsidRPr="00326D02"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¿Los préstamos se registran en una cuenta contable específica de activo de manera individualizada por empleado?</w:t>
      </w:r>
      <w:r w:rsidR="001A122F">
        <w:rPr>
          <w:rFonts w:ascii="Averta" w:hAnsi="Averta" w:cs="Arial"/>
          <w:bCs/>
          <w:sz w:val="20"/>
          <w:szCs w:val="20"/>
        </w:rPr>
        <w:t xml:space="preserve"> </w:t>
      </w:r>
      <w:r w:rsidR="00652D93" w:rsidRPr="00326D02">
        <w:rPr>
          <w:rFonts w:ascii="Averta" w:hAnsi="Averta" w:cs="Arial"/>
          <w:bCs/>
          <w:sz w:val="20"/>
          <w:szCs w:val="20"/>
        </w:rPr>
        <w:t>Anexe</w:t>
      </w:r>
      <w:r w:rsidR="001A122F" w:rsidRPr="00326D02">
        <w:rPr>
          <w:rFonts w:ascii="Averta" w:hAnsi="Averta" w:cs="Arial"/>
          <w:bCs/>
          <w:sz w:val="20"/>
          <w:szCs w:val="20"/>
        </w:rPr>
        <w:t xml:space="preserve"> evidencia que corresponda al primer trimestre del año.</w:t>
      </w:r>
    </w:p>
    <w:p w14:paraId="0092CA6F" w14:textId="41C80411" w:rsidR="0054320E" w:rsidRP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 xml:space="preserve">¿Se concilia mensualmente </w:t>
      </w:r>
      <w:r w:rsidR="00E0549C">
        <w:rPr>
          <w:rFonts w:ascii="Averta" w:hAnsi="Averta" w:cs="Arial"/>
          <w:bCs/>
          <w:sz w:val="20"/>
          <w:szCs w:val="20"/>
        </w:rPr>
        <w:t>o con alguna periodicidad dist</w:t>
      </w:r>
      <w:r w:rsidR="00DF47DA">
        <w:rPr>
          <w:rFonts w:ascii="Averta" w:hAnsi="Averta" w:cs="Arial"/>
          <w:bCs/>
          <w:sz w:val="20"/>
          <w:szCs w:val="20"/>
        </w:rPr>
        <w:t xml:space="preserve">inta, </w:t>
      </w:r>
      <w:r w:rsidRPr="0054320E">
        <w:rPr>
          <w:rFonts w:ascii="Averta" w:hAnsi="Averta" w:cs="Arial"/>
          <w:bCs/>
          <w:sz w:val="20"/>
          <w:szCs w:val="20"/>
        </w:rPr>
        <w:t xml:space="preserve">el saldo de la cuenta contable de "Préstamos al Personal" contra el reporte del sistema de </w:t>
      </w:r>
      <w:r w:rsidR="00DF47DA" w:rsidRPr="0054320E">
        <w:rPr>
          <w:rFonts w:ascii="Averta" w:hAnsi="Averta" w:cs="Arial"/>
          <w:bCs/>
          <w:sz w:val="20"/>
          <w:szCs w:val="20"/>
        </w:rPr>
        <w:t>nómina?</w:t>
      </w:r>
      <w:r w:rsidR="00E0549C">
        <w:rPr>
          <w:rFonts w:ascii="Averta" w:hAnsi="Averta" w:cs="Arial"/>
          <w:bCs/>
          <w:sz w:val="20"/>
          <w:szCs w:val="20"/>
        </w:rPr>
        <w:t xml:space="preserve"> </w:t>
      </w:r>
      <w:r w:rsidR="00652D93" w:rsidRPr="00326D02">
        <w:rPr>
          <w:rFonts w:ascii="Averta" w:hAnsi="Averta" w:cs="Arial"/>
          <w:bCs/>
          <w:sz w:val="20"/>
          <w:szCs w:val="20"/>
        </w:rPr>
        <w:t>Anexe evidencia</w:t>
      </w:r>
      <w:r w:rsidR="00E0549C" w:rsidRPr="00326D02">
        <w:rPr>
          <w:rFonts w:ascii="Averta" w:hAnsi="Averta" w:cs="Arial"/>
          <w:bCs/>
          <w:sz w:val="20"/>
          <w:szCs w:val="20"/>
        </w:rPr>
        <w:t xml:space="preserve"> de este procedimiento.</w:t>
      </w:r>
    </w:p>
    <w:p w14:paraId="1A6CB8DA" w14:textId="6F8B180E" w:rsidR="0054320E" w:rsidRP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 xml:space="preserve">¿El sistema de nómina aplica los descuentos de forma </w:t>
      </w:r>
      <w:r w:rsidRPr="00326D02">
        <w:rPr>
          <w:rFonts w:ascii="Averta" w:hAnsi="Averta" w:cs="Arial"/>
          <w:bCs/>
          <w:sz w:val="20"/>
          <w:szCs w:val="20"/>
        </w:rPr>
        <w:t>automática</w:t>
      </w:r>
      <w:r w:rsidRPr="0054320E">
        <w:rPr>
          <w:rFonts w:ascii="Averta" w:hAnsi="Averta" w:cs="Arial"/>
          <w:bCs/>
          <w:sz w:val="20"/>
          <w:szCs w:val="20"/>
        </w:rPr>
        <w:t xml:space="preserve"> cada quincena o depende de un proceso manual?</w:t>
      </w:r>
      <w:r w:rsidR="00846913">
        <w:rPr>
          <w:rFonts w:ascii="Averta" w:hAnsi="Averta" w:cs="Arial"/>
          <w:bCs/>
          <w:sz w:val="20"/>
          <w:szCs w:val="20"/>
        </w:rPr>
        <w:t xml:space="preserve"> </w:t>
      </w:r>
      <w:r w:rsidR="00846913" w:rsidRPr="00846913">
        <w:rPr>
          <w:rFonts w:ascii="Averta" w:hAnsi="Averta" w:cs="Arial"/>
          <w:bCs/>
          <w:sz w:val="20"/>
          <w:szCs w:val="20"/>
          <w:highlight w:val="yellow"/>
        </w:rPr>
        <w:t>Si</w:t>
      </w:r>
      <w:r w:rsidR="005B028C">
        <w:rPr>
          <w:rFonts w:ascii="Averta" w:hAnsi="Averta" w:cs="Arial"/>
          <w:bCs/>
          <w:sz w:val="20"/>
          <w:szCs w:val="20"/>
          <w:highlight w:val="yellow"/>
        </w:rPr>
        <w:t>,</w:t>
      </w:r>
      <w:r w:rsidR="00162449">
        <w:rPr>
          <w:rFonts w:ascii="Averta" w:hAnsi="Averta" w:cs="Arial"/>
          <w:bCs/>
          <w:sz w:val="20"/>
          <w:szCs w:val="20"/>
          <w:highlight w:val="yellow"/>
        </w:rPr>
        <w:t xml:space="preserve"> de forma automática</w:t>
      </w:r>
    </w:p>
    <w:p w14:paraId="64F0CC4B" w14:textId="05E14D19" w:rsidR="00162449" w:rsidRPr="00162449" w:rsidRDefault="0054320E" w:rsidP="00162449">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Si un empleado tiene una incidencia (incapacidad, permiso sin goce de sueldo), ¿existe un procedimiento para pausar o reprogramar el cobro sin que se pierda el rastro del saldo?</w:t>
      </w:r>
      <w:r w:rsidR="00162449">
        <w:rPr>
          <w:rFonts w:ascii="Averta" w:hAnsi="Averta" w:cs="Arial"/>
          <w:bCs/>
          <w:sz w:val="20"/>
          <w:szCs w:val="20"/>
        </w:rPr>
        <w:t xml:space="preserve"> </w:t>
      </w:r>
      <w:r w:rsidR="00162449" w:rsidRPr="00162449">
        <w:rPr>
          <w:rFonts w:ascii="Averta" w:hAnsi="Averta" w:cs="Arial"/>
          <w:bCs/>
          <w:sz w:val="20"/>
          <w:szCs w:val="20"/>
          <w:highlight w:val="yellow"/>
        </w:rPr>
        <w:t>Si, se pausa el descuento hasta que el trabajador tenga ingresos.</w:t>
      </w:r>
    </w:p>
    <w:p w14:paraId="1F2272B5" w14:textId="5B1B026A" w:rsidR="001A122F" w:rsidRPr="0054320E" w:rsidRDefault="001A122F" w:rsidP="00326D02">
      <w:pPr>
        <w:numPr>
          <w:ilvl w:val="0"/>
          <w:numId w:val="22"/>
        </w:numPr>
        <w:spacing w:after="0" w:line="276" w:lineRule="auto"/>
        <w:jc w:val="both"/>
        <w:rPr>
          <w:rFonts w:ascii="Averta" w:hAnsi="Averta" w:cs="Arial"/>
          <w:bCs/>
          <w:sz w:val="20"/>
          <w:szCs w:val="20"/>
        </w:rPr>
      </w:pPr>
      <w:r>
        <w:rPr>
          <w:rFonts w:ascii="Averta" w:hAnsi="Averta" w:cs="Arial"/>
          <w:bCs/>
          <w:sz w:val="20"/>
          <w:szCs w:val="20"/>
        </w:rPr>
        <w:t xml:space="preserve">Sus políticas prevén el otorgamiento de </w:t>
      </w:r>
      <w:r w:rsidR="00162449">
        <w:rPr>
          <w:rFonts w:ascii="Averta" w:hAnsi="Averta" w:cs="Arial"/>
          <w:bCs/>
          <w:sz w:val="20"/>
          <w:szCs w:val="20"/>
        </w:rPr>
        <w:t>préstamos</w:t>
      </w:r>
      <w:r>
        <w:rPr>
          <w:rFonts w:ascii="Averta" w:hAnsi="Averta" w:cs="Arial"/>
          <w:bCs/>
          <w:sz w:val="20"/>
          <w:szCs w:val="20"/>
        </w:rPr>
        <w:t xml:space="preserve"> a empleados próximos a disfrutar una incapacidad larga como en el caso de una cirugía y/o embarazo, que son circunstancias que tenderían a alargar el periodo de recuperación del préstamo. ¿Cómo recupera los prestamos si se presentan estas circunstancias?</w:t>
      </w:r>
      <w:r w:rsidR="006D1DEF">
        <w:rPr>
          <w:rFonts w:ascii="Averta" w:hAnsi="Averta" w:cs="Arial"/>
          <w:bCs/>
          <w:sz w:val="20"/>
          <w:szCs w:val="20"/>
        </w:rPr>
        <w:t xml:space="preserve"> </w:t>
      </w:r>
      <w:r w:rsidR="006D1DEF" w:rsidRPr="0020151A">
        <w:rPr>
          <w:rFonts w:ascii="Averta" w:hAnsi="Averta" w:cs="Arial"/>
          <w:bCs/>
          <w:sz w:val="20"/>
          <w:szCs w:val="20"/>
          <w:highlight w:val="yellow"/>
        </w:rPr>
        <w:t>El descuento se aplicaría en los pagos extraordinarios como el aguinaldo o del reparto de utilidades</w:t>
      </w:r>
      <w:r w:rsidR="005B028C">
        <w:rPr>
          <w:rFonts w:ascii="Averta" w:hAnsi="Averta" w:cs="Arial"/>
          <w:bCs/>
          <w:sz w:val="20"/>
          <w:szCs w:val="20"/>
        </w:rPr>
        <w:t>.</w:t>
      </w:r>
    </w:p>
    <w:p w14:paraId="03B00BCE" w14:textId="60ADA631" w:rsid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¿Se envían estados de cuenta periódicos a los empleados para que conozcan su saldo insoluto?</w:t>
      </w:r>
      <w:r w:rsidR="006D1DEF">
        <w:rPr>
          <w:rFonts w:ascii="Averta" w:hAnsi="Averta" w:cs="Arial"/>
          <w:bCs/>
          <w:sz w:val="20"/>
          <w:szCs w:val="20"/>
        </w:rPr>
        <w:t xml:space="preserve"> </w:t>
      </w:r>
      <w:r w:rsidR="00C208EE" w:rsidRPr="00C208EE">
        <w:rPr>
          <w:rFonts w:ascii="Averta" w:hAnsi="Averta" w:cs="Arial"/>
          <w:bCs/>
          <w:sz w:val="20"/>
          <w:szCs w:val="20"/>
          <w:highlight w:val="yellow"/>
        </w:rPr>
        <w:t>N</w:t>
      </w:r>
      <w:r w:rsidR="006D1DEF" w:rsidRPr="00C208EE">
        <w:rPr>
          <w:rFonts w:ascii="Averta" w:hAnsi="Averta" w:cs="Arial"/>
          <w:bCs/>
          <w:sz w:val="20"/>
          <w:szCs w:val="20"/>
          <w:highlight w:val="yellow"/>
        </w:rPr>
        <w:t>o</w:t>
      </w:r>
      <w:r w:rsidR="00C208EE" w:rsidRPr="00C208EE">
        <w:rPr>
          <w:rFonts w:ascii="Averta" w:hAnsi="Averta" w:cs="Arial"/>
          <w:bCs/>
          <w:sz w:val="20"/>
          <w:szCs w:val="20"/>
          <w:highlight w:val="yellow"/>
        </w:rPr>
        <w:t>, sin embargo, con frecuencia vienen a consultar su saldo en la Subdirección de Recursos Humanos.</w:t>
      </w:r>
    </w:p>
    <w:p w14:paraId="4BEDC30A" w14:textId="77777777" w:rsidR="001A122F" w:rsidRPr="0054320E" w:rsidRDefault="001A122F" w:rsidP="001A122F">
      <w:pPr>
        <w:spacing w:after="0" w:line="276" w:lineRule="auto"/>
        <w:ind w:left="720"/>
        <w:jc w:val="both"/>
        <w:rPr>
          <w:rFonts w:ascii="Averta" w:hAnsi="Averta" w:cs="Arial"/>
          <w:bCs/>
          <w:sz w:val="20"/>
          <w:szCs w:val="20"/>
        </w:rPr>
      </w:pPr>
    </w:p>
    <w:p w14:paraId="13C199A2" w14:textId="69FBEE89" w:rsidR="0054320E" w:rsidRPr="0054320E" w:rsidRDefault="00E10117" w:rsidP="0054320E">
      <w:pPr>
        <w:spacing w:after="0" w:line="276" w:lineRule="auto"/>
        <w:jc w:val="both"/>
        <w:rPr>
          <w:rFonts w:ascii="Averta" w:hAnsi="Averta" w:cs="Arial"/>
          <w:b/>
          <w:bCs/>
          <w:sz w:val="20"/>
          <w:szCs w:val="20"/>
        </w:rPr>
      </w:pPr>
      <w:r>
        <w:rPr>
          <w:rFonts w:ascii="Averta" w:hAnsi="Averta" w:cs="Arial"/>
          <w:b/>
          <w:bCs/>
          <w:sz w:val="20"/>
          <w:szCs w:val="20"/>
        </w:rPr>
        <w:t>D</w:t>
      </w:r>
      <w:r w:rsidR="0054320E" w:rsidRPr="0054320E">
        <w:rPr>
          <w:rFonts w:ascii="Averta" w:hAnsi="Averta" w:cs="Arial"/>
          <w:b/>
          <w:bCs/>
          <w:sz w:val="20"/>
          <w:szCs w:val="20"/>
        </w:rPr>
        <w:t>. Recuperación, Bajas y Cartera Vencida</w:t>
      </w:r>
    </w:p>
    <w:p w14:paraId="052F8D62" w14:textId="77777777" w:rsidR="0054320E" w:rsidRPr="0054320E" w:rsidRDefault="0054320E" w:rsidP="0054320E">
      <w:pPr>
        <w:spacing w:after="0" w:line="276" w:lineRule="auto"/>
        <w:jc w:val="both"/>
        <w:rPr>
          <w:rFonts w:ascii="Averta" w:hAnsi="Averta" w:cs="Arial"/>
          <w:bCs/>
          <w:sz w:val="20"/>
          <w:szCs w:val="20"/>
        </w:rPr>
      </w:pPr>
      <w:r w:rsidRPr="0054320E">
        <w:rPr>
          <w:rFonts w:ascii="Averta" w:hAnsi="Averta" w:cs="Arial"/>
          <w:bCs/>
          <w:i/>
          <w:iCs/>
          <w:sz w:val="20"/>
          <w:szCs w:val="20"/>
        </w:rPr>
        <w:t>Objetivo: Evaluar la eficacia en la cobranza y el destino de los saldos difíciles de recuperar.</w:t>
      </w:r>
    </w:p>
    <w:p w14:paraId="0C4F9E8E" w14:textId="2F5D8CBC" w:rsidR="0054320E" w:rsidRP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Cuando un empleado causa baja, ¿existe un protocolo de comunicación inmediata entre Recursos Humanos</w:t>
      </w:r>
      <w:r w:rsidR="001A122F">
        <w:rPr>
          <w:rFonts w:ascii="Averta" w:hAnsi="Averta" w:cs="Arial"/>
          <w:bCs/>
          <w:sz w:val="20"/>
          <w:szCs w:val="20"/>
        </w:rPr>
        <w:t xml:space="preserve"> y </w:t>
      </w:r>
      <w:r w:rsidRPr="0054320E">
        <w:rPr>
          <w:rFonts w:ascii="Averta" w:hAnsi="Averta" w:cs="Arial"/>
          <w:bCs/>
          <w:sz w:val="20"/>
          <w:szCs w:val="20"/>
        </w:rPr>
        <w:t>Contabilidad para aplicar el descuento final?</w:t>
      </w:r>
      <w:r w:rsidR="001A122F">
        <w:rPr>
          <w:rFonts w:ascii="Averta" w:hAnsi="Averta" w:cs="Arial"/>
          <w:bCs/>
          <w:sz w:val="20"/>
          <w:szCs w:val="20"/>
        </w:rPr>
        <w:t xml:space="preserve"> </w:t>
      </w:r>
      <w:r w:rsidR="00652D93" w:rsidRPr="00326D02">
        <w:rPr>
          <w:rFonts w:ascii="Averta" w:hAnsi="Averta" w:cs="Arial"/>
          <w:bCs/>
          <w:sz w:val="20"/>
          <w:szCs w:val="20"/>
        </w:rPr>
        <w:t>Anexe evidencia</w:t>
      </w:r>
      <w:r w:rsidR="001A122F">
        <w:rPr>
          <w:rFonts w:ascii="Averta" w:hAnsi="Averta" w:cs="Arial"/>
          <w:bCs/>
          <w:sz w:val="20"/>
          <w:szCs w:val="20"/>
        </w:rPr>
        <w:t>.</w:t>
      </w:r>
      <w:r w:rsidR="006D1DEF">
        <w:rPr>
          <w:rFonts w:ascii="Averta" w:hAnsi="Averta" w:cs="Arial"/>
          <w:bCs/>
          <w:sz w:val="20"/>
          <w:szCs w:val="20"/>
        </w:rPr>
        <w:t xml:space="preserve"> </w:t>
      </w:r>
      <w:r w:rsidR="006D1DEF" w:rsidRPr="006D1DEF">
        <w:rPr>
          <w:rFonts w:ascii="Averta" w:hAnsi="Averta" w:cs="Arial"/>
          <w:bCs/>
          <w:sz w:val="20"/>
          <w:szCs w:val="20"/>
          <w:highlight w:val="yellow"/>
        </w:rPr>
        <w:t xml:space="preserve">Si, </w:t>
      </w:r>
      <w:r w:rsidR="006D1DEF" w:rsidRPr="006D1DEF">
        <w:rPr>
          <w:rFonts w:ascii="Averta" w:hAnsi="Averta" w:cs="Arial"/>
          <w:bCs/>
          <w:sz w:val="20"/>
          <w:szCs w:val="20"/>
          <w:highlight w:val="yellow"/>
        </w:rPr>
        <w:lastRenderedPageBreak/>
        <w:t>por medio de correo electrónico</w:t>
      </w:r>
      <w:r w:rsidR="005B028C">
        <w:rPr>
          <w:rFonts w:ascii="Averta" w:hAnsi="Averta" w:cs="Arial"/>
          <w:bCs/>
          <w:sz w:val="20"/>
          <w:szCs w:val="20"/>
          <w:highlight w:val="yellow"/>
        </w:rPr>
        <w:t xml:space="preserve"> se consulta si el trabajador próximo a finalizar la relación laboral tiene algún adeudo. La Subdirección</w:t>
      </w:r>
      <w:r w:rsidR="006D1DEF" w:rsidRPr="006D1DEF">
        <w:rPr>
          <w:rFonts w:ascii="Averta" w:hAnsi="Averta" w:cs="Arial"/>
          <w:bCs/>
          <w:sz w:val="20"/>
          <w:szCs w:val="20"/>
          <w:highlight w:val="yellow"/>
        </w:rPr>
        <w:t xml:space="preserve"> de Recursos </w:t>
      </w:r>
      <w:r w:rsidR="009274C8" w:rsidRPr="006D1DEF">
        <w:rPr>
          <w:rFonts w:ascii="Averta" w:hAnsi="Averta" w:cs="Arial"/>
          <w:bCs/>
          <w:sz w:val="20"/>
          <w:szCs w:val="20"/>
          <w:highlight w:val="yellow"/>
        </w:rPr>
        <w:t>Humanos</w:t>
      </w:r>
      <w:r w:rsidR="009274C8">
        <w:rPr>
          <w:rFonts w:ascii="Averta" w:hAnsi="Averta" w:cs="Arial"/>
          <w:bCs/>
          <w:sz w:val="20"/>
          <w:szCs w:val="20"/>
          <w:highlight w:val="yellow"/>
        </w:rPr>
        <w:t xml:space="preserve">, </w:t>
      </w:r>
      <w:r w:rsidR="009274C8" w:rsidRPr="006D1DEF">
        <w:rPr>
          <w:rFonts w:ascii="Averta" w:hAnsi="Averta" w:cs="Arial"/>
          <w:bCs/>
          <w:sz w:val="20"/>
          <w:szCs w:val="20"/>
          <w:highlight w:val="yellow"/>
        </w:rPr>
        <w:t>a</w:t>
      </w:r>
      <w:r w:rsidR="005B028C">
        <w:rPr>
          <w:rFonts w:ascii="Averta" w:hAnsi="Averta" w:cs="Arial"/>
          <w:bCs/>
          <w:sz w:val="20"/>
          <w:szCs w:val="20"/>
          <w:highlight w:val="yellow"/>
        </w:rPr>
        <w:t xml:space="preserve"> través </w:t>
      </w:r>
      <w:r w:rsidR="006D1DEF" w:rsidRPr="006D1DEF">
        <w:rPr>
          <w:rFonts w:ascii="Averta" w:hAnsi="Averta" w:cs="Arial"/>
          <w:bCs/>
          <w:sz w:val="20"/>
          <w:szCs w:val="20"/>
          <w:highlight w:val="yellow"/>
        </w:rPr>
        <w:t xml:space="preserve"> del sistema de nómina lleva un control del saldo del préstamo y se aplica el saldo pendiente </w:t>
      </w:r>
      <w:r w:rsidR="005B028C">
        <w:rPr>
          <w:rFonts w:ascii="Averta" w:hAnsi="Averta" w:cs="Arial"/>
          <w:bCs/>
          <w:sz w:val="20"/>
          <w:szCs w:val="20"/>
          <w:highlight w:val="yellow"/>
        </w:rPr>
        <w:t>al cálculo final que se imprime en el</w:t>
      </w:r>
      <w:r w:rsidR="006D1DEF" w:rsidRPr="006D1DEF">
        <w:rPr>
          <w:rFonts w:ascii="Averta" w:hAnsi="Averta" w:cs="Arial"/>
          <w:bCs/>
          <w:sz w:val="20"/>
          <w:szCs w:val="20"/>
          <w:highlight w:val="yellow"/>
        </w:rPr>
        <w:t xml:space="preserve"> cheque del </w:t>
      </w:r>
      <w:r w:rsidR="006D1DEF" w:rsidRPr="002D7B20">
        <w:rPr>
          <w:rFonts w:ascii="Averta" w:hAnsi="Averta" w:cs="Arial"/>
          <w:bCs/>
          <w:sz w:val="20"/>
          <w:szCs w:val="20"/>
          <w:highlight w:val="yellow"/>
        </w:rPr>
        <w:t>trabajador</w:t>
      </w:r>
      <w:r w:rsidR="002D7B20" w:rsidRPr="002D7B20">
        <w:rPr>
          <w:rFonts w:ascii="Averta" w:hAnsi="Averta" w:cs="Arial"/>
          <w:bCs/>
          <w:sz w:val="20"/>
          <w:szCs w:val="20"/>
          <w:highlight w:val="yellow"/>
        </w:rPr>
        <w:t xml:space="preserve"> cuando se concluye la relación laboral.</w:t>
      </w:r>
    </w:p>
    <w:p w14:paraId="658258AB" w14:textId="4D46F86C" w:rsidR="0054320E" w:rsidRP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 xml:space="preserve">En caso de que el finiquito no alcance a cubrir el saldo del préstamo, ¿cuál es el procedimiento de cobranza extrajudicial o legal para </w:t>
      </w:r>
      <w:proofErr w:type="spellStart"/>
      <w:r w:rsidRPr="0054320E">
        <w:rPr>
          <w:rFonts w:ascii="Averta" w:hAnsi="Averta" w:cs="Arial"/>
          <w:bCs/>
          <w:sz w:val="20"/>
          <w:szCs w:val="20"/>
        </w:rPr>
        <w:t>ex-empleados</w:t>
      </w:r>
      <w:proofErr w:type="spellEnd"/>
      <w:r w:rsidRPr="0054320E">
        <w:rPr>
          <w:rFonts w:ascii="Averta" w:hAnsi="Averta" w:cs="Arial"/>
          <w:bCs/>
          <w:sz w:val="20"/>
          <w:szCs w:val="20"/>
        </w:rPr>
        <w:t>?</w:t>
      </w:r>
      <w:r w:rsidR="001A122F">
        <w:rPr>
          <w:rFonts w:ascii="Averta" w:hAnsi="Averta" w:cs="Arial"/>
          <w:bCs/>
          <w:sz w:val="20"/>
          <w:szCs w:val="20"/>
        </w:rPr>
        <w:t xml:space="preserve"> </w:t>
      </w:r>
      <w:r w:rsidR="00652D93" w:rsidRPr="00326D02">
        <w:rPr>
          <w:rFonts w:ascii="Averta" w:hAnsi="Averta" w:cs="Arial"/>
          <w:bCs/>
          <w:sz w:val="20"/>
          <w:szCs w:val="20"/>
        </w:rPr>
        <w:t>Anexe evidencia</w:t>
      </w:r>
      <w:r w:rsidR="001A122F">
        <w:rPr>
          <w:rFonts w:ascii="Averta" w:hAnsi="Averta" w:cs="Arial"/>
          <w:bCs/>
          <w:sz w:val="20"/>
          <w:szCs w:val="20"/>
        </w:rPr>
        <w:t>.</w:t>
      </w:r>
      <w:r w:rsidR="0020151A">
        <w:rPr>
          <w:rFonts w:ascii="Averta" w:hAnsi="Averta" w:cs="Arial"/>
          <w:bCs/>
          <w:sz w:val="20"/>
          <w:szCs w:val="20"/>
        </w:rPr>
        <w:t xml:space="preserve"> </w:t>
      </w:r>
      <w:r w:rsidR="002D7B20">
        <w:rPr>
          <w:rFonts w:ascii="Averta" w:hAnsi="Averta" w:cs="Arial"/>
          <w:bCs/>
          <w:sz w:val="20"/>
          <w:szCs w:val="20"/>
          <w:highlight w:val="yellow"/>
        </w:rPr>
        <w:t xml:space="preserve">La recuperación se hace efectiva mediante el </w:t>
      </w:r>
      <w:r w:rsidR="0020151A" w:rsidRPr="0020151A">
        <w:rPr>
          <w:rFonts w:ascii="Averta" w:hAnsi="Averta" w:cs="Arial"/>
          <w:bCs/>
          <w:sz w:val="20"/>
          <w:szCs w:val="20"/>
          <w:highlight w:val="yellow"/>
        </w:rPr>
        <w:t>desc</w:t>
      </w:r>
      <w:r w:rsidR="002D7B20">
        <w:rPr>
          <w:rFonts w:ascii="Averta" w:hAnsi="Averta" w:cs="Arial"/>
          <w:bCs/>
          <w:sz w:val="20"/>
          <w:szCs w:val="20"/>
          <w:highlight w:val="yellow"/>
        </w:rPr>
        <w:t>uento</w:t>
      </w:r>
      <w:r w:rsidR="0020151A" w:rsidRPr="0020151A">
        <w:rPr>
          <w:rFonts w:ascii="Averta" w:hAnsi="Averta" w:cs="Arial"/>
          <w:bCs/>
          <w:sz w:val="20"/>
          <w:szCs w:val="20"/>
          <w:highlight w:val="yellow"/>
        </w:rPr>
        <w:t xml:space="preserve"> en el reparto de utilidades del ejercicio siguiente</w:t>
      </w:r>
      <w:r w:rsidR="002D7B20">
        <w:rPr>
          <w:rFonts w:ascii="Averta" w:hAnsi="Averta" w:cs="Arial"/>
          <w:bCs/>
          <w:sz w:val="20"/>
          <w:szCs w:val="20"/>
        </w:rPr>
        <w:t>.</w:t>
      </w:r>
    </w:p>
    <w:p w14:paraId="1241EDAB" w14:textId="350F8028" w:rsidR="00E10117" w:rsidRP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¿Existe un reporte periódico de "cartera vencida" de préstamos al personal que sea revisado por la alta dirección?</w:t>
      </w:r>
      <w:r w:rsidR="00E10117">
        <w:rPr>
          <w:rFonts w:ascii="Averta" w:hAnsi="Averta" w:cs="Arial"/>
          <w:bCs/>
          <w:sz w:val="20"/>
          <w:szCs w:val="20"/>
        </w:rPr>
        <w:t xml:space="preserve"> </w:t>
      </w:r>
      <w:r w:rsidR="00652D93" w:rsidRPr="00326D02">
        <w:rPr>
          <w:rFonts w:ascii="Averta" w:hAnsi="Averta" w:cs="Arial"/>
          <w:bCs/>
          <w:sz w:val="20"/>
          <w:szCs w:val="20"/>
        </w:rPr>
        <w:t>Anexe evidencia</w:t>
      </w:r>
      <w:r w:rsidR="00E10117">
        <w:rPr>
          <w:rFonts w:ascii="Averta" w:hAnsi="Averta" w:cs="Arial"/>
          <w:bCs/>
          <w:sz w:val="20"/>
          <w:szCs w:val="20"/>
        </w:rPr>
        <w:t>.</w:t>
      </w:r>
      <w:r w:rsidR="001E2A3C">
        <w:rPr>
          <w:rFonts w:ascii="Averta" w:hAnsi="Averta" w:cs="Arial"/>
          <w:bCs/>
          <w:sz w:val="20"/>
          <w:szCs w:val="20"/>
        </w:rPr>
        <w:t xml:space="preserve"> </w:t>
      </w:r>
      <w:r w:rsidR="001E2A3C" w:rsidRPr="001E2A3C">
        <w:rPr>
          <w:rFonts w:ascii="Averta" w:hAnsi="Averta" w:cs="Arial"/>
          <w:bCs/>
          <w:sz w:val="20"/>
          <w:szCs w:val="20"/>
          <w:highlight w:val="yellow"/>
        </w:rPr>
        <w:t xml:space="preserve">No existe cartera vencida, sin </w:t>
      </w:r>
      <w:r w:rsidR="00584EC0" w:rsidRPr="001E2A3C">
        <w:rPr>
          <w:rFonts w:ascii="Averta" w:hAnsi="Averta" w:cs="Arial"/>
          <w:bCs/>
          <w:sz w:val="20"/>
          <w:szCs w:val="20"/>
          <w:highlight w:val="yellow"/>
        </w:rPr>
        <w:t>embargo,</w:t>
      </w:r>
      <w:r w:rsidR="001E2A3C" w:rsidRPr="001E2A3C">
        <w:rPr>
          <w:rFonts w:ascii="Averta" w:hAnsi="Averta" w:cs="Arial"/>
          <w:bCs/>
          <w:sz w:val="20"/>
          <w:szCs w:val="20"/>
          <w:highlight w:val="yellow"/>
        </w:rPr>
        <w:t xml:space="preserve"> se cuenta con dos casos en los cuales su situación </w:t>
      </w:r>
      <w:r w:rsidR="009274C8" w:rsidRPr="001E2A3C">
        <w:rPr>
          <w:rFonts w:ascii="Averta" w:hAnsi="Averta" w:cs="Arial"/>
          <w:bCs/>
          <w:sz w:val="20"/>
          <w:szCs w:val="20"/>
          <w:highlight w:val="yellow"/>
        </w:rPr>
        <w:t>está</w:t>
      </w:r>
      <w:r w:rsidR="001E2A3C" w:rsidRPr="001E2A3C">
        <w:rPr>
          <w:rFonts w:ascii="Averta" w:hAnsi="Averta" w:cs="Arial"/>
          <w:bCs/>
          <w:sz w:val="20"/>
          <w:szCs w:val="20"/>
          <w:highlight w:val="yellow"/>
        </w:rPr>
        <w:t xml:space="preserve"> por definirse</w:t>
      </w:r>
      <w:r w:rsidR="002D7B20">
        <w:rPr>
          <w:rFonts w:ascii="Averta" w:hAnsi="Averta" w:cs="Arial"/>
          <w:bCs/>
          <w:sz w:val="20"/>
          <w:szCs w:val="20"/>
        </w:rPr>
        <w:t>.</w:t>
      </w:r>
    </w:p>
    <w:p w14:paraId="46FD3EAF" w14:textId="4770B271" w:rsidR="0054320E" w:rsidRPr="00652D93"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¿Se cuenta con una estimación o reserva contable para préstamos incobrables?</w:t>
      </w:r>
      <w:r w:rsidR="00E10117">
        <w:rPr>
          <w:rFonts w:ascii="Averta" w:hAnsi="Averta" w:cs="Arial"/>
          <w:bCs/>
          <w:sz w:val="20"/>
          <w:szCs w:val="20"/>
        </w:rPr>
        <w:t xml:space="preserve"> </w:t>
      </w:r>
      <w:r w:rsidR="00E10117" w:rsidRPr="00326D02">
        <w:rPr>
          <w:rFonts w:ascii="Averta" w:hAnsi="Averta" w:cs="Arial"/>
          <w:bCs/>
          <w:sz w:val="20"/>
          <w:szCs w:val="20"/>
        </w:rPr>
        <w:t xml:space="preserve">En caso de ser afirmativa la respuesta, indique </w:t>
      </w:r>
    </w:p>
    <w:p w14:paraId="02A6A136" w14:textId="77777777" w:rsidR="00652D93" w:rsidRDefault="00652D93" w:rsidP="00652D93">
      <w:pPr>
        <w:spacing w:after="0" w:line="276" w:lineRule="auto"/>
        <w:jc w:val="both"/>
        <w:rPr>
          <w:rFonts w:ascii="Averta" w:hAnsi="Averta" w:cs="Arial"/>
          <w:bCs/>
          <w:sz w:val="20"/>
          <w:szCs w:val="20"/>
          <w:u w:val="single"/>
        </w:rPr>
      </w:pPr>
    </w:p>
    <w:p w14:paraId="4035351C" w14:textId="58367CDD" w:rsidR="00652D93" w:rsidRPr="00326D02" w:rsidRDefault="00652D93" w:rsidP="00652D93">
      <w:pPr>
        <w:spacing w:after="0" w:line="276" w:lineRule="auto"/>
        <w:jc w:val="both"/>
        <w:rPr>
          <w:rFonts w:ascii="Averta" w:hAnsi="Averta" w:cs="Arial"/>
          <w:b/>
          <w:bCs/>
          <w:sz w:val="20"/>
          <w:szCs w:val="20"/>
        </w:rPr>
      </w:pPr>
      <w:r w:rsidRPr="00326D02">
        <w:rPr>
          <w:rFonts w:ascii="Averta" w:hAnsi="Averta" w:cs="Arial"/>
          <w:b/>
          <w:bCs/>
          <w:sz w:val="20"/>
          <w:szCs w:val="20"/>
        </w:rPr>
        <w:t>E. Manejo óptimo de los recursos:</w:t>
      </w:r>
    </w:p>
    <w:p w14:paraId="5001991D" w14:textId="53FD50BB" w:rsidR="00652D93" w:rsidRPr="00326D02" w:rsidRDefault="00652D93" w:rsidP="00652D93">
      <w:pPr>
        <w:spacing w:after="0" w:line="276" w:lineRule="auto"/>
        <w:jc w:val="both"/>
        <w:rPr>
          <w:rFonts w:ascii="Averta" w:hAnsi="Averta" w:cs="Arial"/>
          <w:bCs/>
          <w:i/>
          <w:iCs/>
          <w:sz w:val="20"/>
          <w:szCs w:val="20"/>
        </w:rPr>
      </w:pPr>
      <w:r w:rsidRPr="00326D02">
        <w:rPr>
          <w:rFonts w:ascii="Averta" w:hAnsi="Averta" w:cs="Arial"/>
          <w:bCs/>
          <w:i/>
          <w:iCs/>
          <w:sz w:val="20"/>
          <w:szCs w:val="20"/>
        </w:rPr>
        <w:t>Objetivo:</w:t>
      </w:r>
      <w:r w:rsidR="00326D02">
        <w:rPr>
          <w:rFonts w:ascii="Averta" w:hAnsi="Averta" w:cs="Arial"/>
          <w:bCs/>
          <w:i/>
          <w:iCs/>
          <w:sz w:val="20"/>
          <w:szCs w:val="20"/>
        </w:rPr>
        <w:t xml:space="preserve"> Definir topes de recursos a otorgar en </w:t>
      </w:r>
      <w:r w:rsidR="009274C8">
        <w:rPr>
          <w:rFonts w:ascii="Averta" w:hAnsi="Averta" w:cs="Arial"/>
          <w:bCs/>
          <w:i/>
          <w:iCs/>
          <w:sz w:val="20"/>
          <w:szCs w:val="20"/>
        </w:rPr>
        <w:t>préstamos</w:t>
      </w:r>
      <w:r w:rsidR="00326D02">
        <w:rPr>
          <w:rFonts w:ascii="Averta" w:hAnsi="Averta" w:cs="Arial"/>
          <w:bCs/>
          <w:i/>
          <w:iCs/>
          <w:sz w:val="20"/>
          <w:szCs w:val="20"/>
        </w:rPr>
        <w:t xml:space="preserve"> a empleados y la periodicidad de </w:t>
      </w:r>
      <w:r w:rsidR="001E094A">
        <w:rPr>
          <w:rFonts w:ascii="Averta" w:hAnsi="Averta" w:cs="Arial"/>
          <w:bCs/>
          <w:i/>
          <w:iCs/>
          <w:sz w:val="20"/>
          <w:szCs w:val="20"/>
        </w:rPr>
        <w:t>estos</w:t>
      </w:r>
      <w:r w:rsidR="00326D02">
        <w:rPr>
          <w:rFonts w:ascii="Averta" w:hAnsi="Averta" w:cs="Arial"/>
          <w:bCs/>
          <w:i/>
          <w:iCs/>
          <w:sz w:val="20"/>
          <w:szCs w:val="20"/>
        </w:rPr>
        <w:t xml:space="preserve"> de tal manera que se evite </w:t>
      </w:r>
      <w:r w:rsidR="001E094A">
        <w:rPr>
          <w:rFonts w:ascii="Averta" w:hAnsi="Averta" w:cs="Arial"/>
          <w:bCs/>
          <w:i/>
          <w:iCs/>
          <w:sz w:val="20"/>
          <w:szCs w:val="20"/>
        </w:rPr>
        <w:t>entorpecer el cumplimiento de obligaciones de pago de la empresa</w:t>
      </w:r>
      <w:r w:rsidRPr="00326D02">
        <w:rPr>
          <w:rFonts w:ascii="Averta" w:hAnsi="Averta" w:cs="Arial"/>
          <w:bCs/>
          <w:i/>
          <w:iCs/>
          <w:sz w:val="20"/>
          <w:szCs w:val="20"/>
        </w:rPr>
        <w:t xml:space="preserve"> </w:t>
      </w:r>
    </w:p>
    <w:p w14:paraId="0DE88A1C" w14:textId="6B658971" w:rsidR="0054320E" w:rsidRDefault="0054320E" w:rsidP="00326D02">
      <w:pPr>
        <w:numPr>
          <w:ilvl w:val="0"/>
          <w:numId w:val="22"/>
        </w:numPr>
        <w:spacing w:after="0" w:line="276" w:lineRule="auto"/>
        <w:jc w:val="both"/>
        <w:rPr>
          <w:rFonts w:ascii="Averta" w:hAnsi="Averta" w:cs="Arial"/>
          <w:bCs/>
          <w:sz w:val="20"/>
          <w:szCs w:val="20"/>
        </w:rPr>
      </w:pPr>
      <w:r>
        <w:rPr>
          <w:rFonts w:ascii="Averta" w:hAnsi="Averta" w:cs="Arial"/>
          <w:bCs/>
          <w:sz w:val="20"/>
          <w:szCs w:val="20"/>
        </w:rPr>
        <w:t xml:space="preserve"> </w:t>
      </w:r>
      <w:r w:rsidR="00F9275B">
        <w:rPr>
          <w:rFonts w:ascii="Averta" w:hAnsi="Averta" w:cs="Arial"/>
          <w:bCs/>
          <w:sz w:val="20"/>
          <w:szCs w:val="20"/>
        </w:rPr>
        <w:t>¿Se determina una cantidad máxima global destinada al otorgamiento de préstamos al personal? Indique la cifra y/o forma de determinación.</w:t>
      </w:r>
    </w:p>
    <w:p w14:paraId="3FCB2C15" w14:textId="6FD3927C" w:rsidR="00F9275B" w:rsidRDefault="00F9275B" w:rsidP="00326D02">
      <w:pPr>
        <w:numPr>
          <w:ilvl w:val="0"/>
          <w:numId w:val="22"/>
        </w:numPr>
        <w:spacing w:after="0" w:line="276" w:lineRule="auto"/>
        <w:jc w:val="both"/>
        <w:rPr>
          <w:rFonts w:ascii="Averta" w:hAnsi="Averta" w:cs="Arial"/>
          <w:bCs/>
          <w:sz w:val="20"/>
          <w:szCs w:val="20"/>
        </w:rPr>
      </w:pPr>
      <w:r>
        <w:rPr>
          <w:rFonts w:ascii="Averta" w:hAnsi="Averta" w:cs="Arial"/>
          <w:bCs/>
          <w:sz w:val="20"/>
          <w:szCs w:val="20"/>
        </w:rPr>
        <w:t>¿Existen épocas en el año en que no se autoriza el pago de préstamos?</w:t>
      </w:r>
    </w:p>
    <w:p w14:paraId="009C857C" w14:textId="402AAA5F" w:rsidR="00F9275B" w:rsidRPr="0054320E" w:rsidRDefault="00F9275B" w:rsidP="00326D02">
      <w:pPr>
        <w:numPr>
          <w:ilvl w:val="0"/>
          <w:numId w:val="22"/>
        </w:numPr>
        <w:spacing w:after="0" w:line="276" w:lineRule="auto"/>
        <w:jc w:val="both"/>
        <w:rPr>
          <w:rFonts w:ascii="Averta" w:hAnsi="Averta" w:cs="Arial"/>
          <w:bCs/>
          <w:sz w:val="20"/>
          <w:szCs w:val="20"/>
        </w:rPr>
      </w:pPr>
      <w:r>
        <w:rPr>
          <w:rFonts w:ascii="Averta" w:hAnsi="Averta" w:cs="Arial"/>
          <w:bCs/>
          <w:sz w:val="20"/>
          <w:szCs w:val="20"/>
        </w:rPr>
        <w:t>¿Hay una asignación máxima mensual para otorgar los préstamos?</w:t>
      </w:r>
      <w:r w:rsidR="007B55F0">
        <w:rPr>
          <w:rFonts w:ascii="Averta" w:hAnsi="Averta" w:cs="Arial"/>
          <w:bCs/>
          <w:sz w:val="20"/>
          <w:szCs w:val="20"/>
        </w:rPr>
        <w:t xml:space="preserve"> </w:t>
      </w:r>
      <w:r w:rsidR="007B55F0" w:rsidRPr="007B55F0">
        <w:rPr>
          <w:rFonts w:ascii="Averta" w:hAnsi="Averta" w:cs="Arial"/>
          <w:bCs/>
          <w:sz w:val="20"/>
          <w:szCs w:val="20"/>
          <w:highlight w:val="yellow"/>
        </w:rPr>
        <w:t>Si, un mes de salario</w:t>
      </w:r>
    </w:p>
    <w:sectPr w:rsidR="00F9275B" w:rsidRPr="0054320E" w:rsidSect="009919EC">
      <w:headerReference w:type="default" r:id="rId7"/>
      <w:footerReference w:type="default" r:id="rId8"/>
      <w:pgSz w:w="12240" w:h="15840" w:code="1"/>
      <w:pgMar w:top="1537"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AF173" w14:textId="77777777" w:rsidR="00CA1F2F" w:rsidRDefault="00CA1F2F" w:rsidP="002D0D80">
      <w:pPr>
        <w:spacing w:after="0" w:line="240" w:lineRule="auto"/>
      </w:pPr>
      <w:r>
        <w:separator/>
      </w:r>
    </w:p>
  </w:endnote>
  <w:endnote w:type="continuationSeparator" w:id="0">
    <w:p w14:paraId="498E8EED" w14:textId="77777777" w:rsidR="00CA1F2F" w:rsidRDefault="00CA1F2F" w:rsidP="002D0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atro Slab">
    <w:panose1 w:val="02000503030000020004"/>
    <w:charset w:val="00"/>
    <w:family w:val="auto"/>
    <w:pitch w:val="variable"/>
    <w:sig w:usb0="A000002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Averta">
    <w:panose1 w:val="00000500000000000000"/>
    <w:charset w:val="00"/>
    <w:family w:val="modern"/>
    <w:notTrueType/>
    <w:pitch w:val="variable"/>
    <w:sig w:usb0="20000087" w:usb1="00000001" w:usb2="00000000" w:usb3="00000000" w:csb0="0000019B" w:csb1="00000000"/>
  </w:font>
  <w:font w:name="Averta Thin">
    <w:panose1 w:val="00000300000000000000"/>
    <w:charset w:val="00"/>
    <w:family w:val="modern"/>
    <w:notTrueType/>
    <w:pitch w:val="variable"/>
    <w:sig w:usb0="20000087" w:usb1="00000001" w:usb2="00000000" w:usb3="00000000" w:csb0="000001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5"/>
      <w:gridCol w:w="1483"/>
    </w:tblGrid>
    <w:tr w:rsidR="00837A73" w14:paraId="17418ACB" w14:textId="77777777">
      <w:trPr>
        <w:trHeight w:val="557"/>
      </w:trPr>
      <w:tc>
        <w:tcPr>
          <w:tcW w:w="7366" w:type="dxa"/>
        </w:tcPr>
        <w:p w14:paraId="072FE61E" w14:textId="1D4195ED" w:rsidR="00837A73" w:rsidRDefault="00837A73" w:rsidP="00122134">
          <w:pPr>
            <w:spacing w:line="276" w:lineRule="auto"/>
            <w:rPr>
              <w:sz w:val="20"/>
              <w:szCs w:val="20"/>
            </w:rPr>
          </w:pPr>
        </w:p>
      </w:tc>
      <w:tc>
        <w:tcPr>
          <w:tcW w:w="1462" w:type="dxa"/>
          <w:vMerge w:val="restart"/>
        </w:tcPr>
        <w:p w14:paraId="539BB37C" w14:textId="77777777" w:rsidR="00837A73" w:rsidRDefault="00837A73" w:rsidP="00837A73">
          <w:pPr>
            <w:jc w:val="right"/>
            <w:rPr>
              <w:sz w:val="20"/>
              <w:szCs w:val="20"/>
            </w:rPr>
          </w:pPr>
          <w:r>
            <w:rPr>
              <w:noProof/>
              <w:sz w:val="20"/>
              <w:szCs w:val="20"/>
            </w:rPr>
            <w:drawing>
              <wp:inline distT="0" distB="0" distL="0" distR="0" wp14:anchorId="55D2D066" wp14:editId="0A98CA99">
                <wp:extent cx="804545" cy="804545"/>
                <wp:effectExtent l="0" t="0" r="0" b="0"/>
                <wp:docPr id="4" name="Imagen 4" descr="Código Q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Código QR&#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4545" cy="804545"/>
                        </a:xfrm>
                        <a:prstGeom prst="rect">
                          <a:avLst/>
                        </a:prstGeom>
                        <a:noFill/>
                      </pic:spPr>
                    </pic:pic>
                  </a:graphicData>
                </a:graphic>
              </wp:inline>
            </w:drawing>
          </w:r>
        </w:p>
      </w:tc>
    </w:tr>
    <w:tr w:rsidR="00837A73" w14:paraId="224896ED" w14:textId="77777777">
      <w:trPr>
        <w:trHeight w:val="393"/>
      </w:trPr>
      <w:tc>
        <w:tcPr>
          <w:tcW w:w="7366" w:type="dxa"/>
        </w:tcPr>
        <w:p w14:paraId="4876530E" w14:textId="77777777" w:rsidR="00837A73" w:rsidRDefault="00837A73" w:rsidP="00837A73">
          <w:pPr>
            <w:rPr>
              <w:rFonts w:ascii="Averta Thin" w:hAnsi="Averta Thin"/>
              <w:sz w:val="14"/>
              <w:szCs w:val="14"/>
            </w:rPr>
          </w:pPr>
          <w:r>
            <w:rPr>
              <w:rFonts w:ascii="Averta Thin" w:hAnsi="Averta Thin"/>
              <w:noProof/>
              <w:sz w:val="14"/>
              <w:szCs w:val="14"/>
            </w:rPr>
            <w:drawing>
              <wp:inline distT="0" distB="0" distL="0" distR="0" wp14:anchorId="5677B926" wp14:editId="4A06C810">
                <wp:extent cx="67310" cy="97790"/>
                <wp:effectExtent l="0" t="0" r="889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310" cy="97790"/>
                        </a:xfrm>
                        <a:prstGeom prst="rect">
                          <a:avLst/>
                        </a:prstGeom>
                        <a:noFill/>
                      </pic:spPr>
                    </pic:pic>
                  </a:graphicData>
                </a:graphic>
              </wp:inline>
            </w:drawing>
          </w:r>
          <w:r w:rsidRPr="00625ACD">
            <w:rPr>
              <w:rFonts w:ascii="Averta Thin" w:hAnsi="Averta Thin"/>
              <w:sz w:val="14"/>
              <w:szCs w:val="14"/>
            </w:rPr>
            <w:t>Calle 20 No. 160 por 2 Poniente C.P. 24500 Lerma, San Francisco de Campeche, Campeche</w:t>
          </w:r>
        </w:p>
        <w:p w14:paraId="7E5D1A99" w14:textId="77777777" w:rsidR="00837A73" w:rsidRPr="00625ACD" w:rsidRDefault="00837A73" w:rsidP="00837A73">
          <w:pPr>
            <w:rPr>
              <w:rFonts w:ascii="Averta Thin" w:hAnsi="Averta Thin"/>
              <w:sz w:val="14"/>
              <w:szCs w:val="14"/>
            </w:rPr>
          </w:pPr>
          <w:r w:rsidRPr="00625ACD">
            <w:rPr>
              <w:rFonts w:ascii="Averta Thin" w:hAnsi="Averta Thin"/>
              <w:sz w:val="14"/>
              <w:szCs w:val="14"/>
            </w:rPr>
            <w:t>d</w:t>
          </w:r>
          <w:r>
            <w:rPr>
              <w:rFonts w:ascii="Averta Thin" w:hAnsi="Averta Thin"/>
              <w:sz w:val="14"/>
              <w:szCs w:val="14"/>
            </w:rPr>
            <w:t>i</w:t>
          </w:r>
          <w:r w:rsidRPr="00625ACD">
            <w:rPr>
              <w:rFonts w:ascii="Averta Thin" w:hAnsi="Averta Thin"/>
              <w:sz w:val="14"/>
              <w:szCs w:val="14"/>
            </w:rPr>
            <w:t xml:space="preserve">reccion.apicam@puertosdecampeche.com.mx      </w:t>
          </w:r>
          <w:r>
            <w:rPr>
              <w:rFonts w:ascii="Averta Thin" w:hAnsi="Averta Thin"/>
              <w:noProof/>
              <w:sz w:val="14"/>
              <w:szCs w:val="14"/>
            </w:rPr>
            <w:drawing>
              <wp:inline distT="0" distB="0" distL="0" distR="0" wp14:anchorId="0135DED0" wp14:editId="0AB1929B">
                <wp:extent cx="97790" cy="9779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625ACD">
            <w:rPr>
              <w:rFonts w:ascii="Averta Thin" w:hAnsi="Averta Thin"/>
              <w:sz w:val="14"/>
              <w:szCs w:val="14"/>
            </w:rPr>
            <w:t xml:space="preserve">Tel. (981)81-20815     </w:t>
          </w:r>
          <w:r>
            <w:rPr>
              <w:rFonts w:ascii="Averta Thin" w:hAnsi="Averta Thin"/>
              <w:noProof/>
              <w:sz w:val="14"/>
              <w:szCs w:val="14"/>
            </w:rPr>
            <w:drawing>
              <wp:inline distT="0" distB="0" distL="0" distR="0" wp14:anchorId="5951EAE6" wp14:editId="36AD4D70">
                <wp:extent cx="97790" cy="9779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625ACD">
            <w:rPr>
              <w:rFonts w:ascii="Averta Thin" w:hAnsi="Averta Thin"/>
              <w:sz w:val="14"/>
              <w:szCs w:val="14"/>
            </w:rPr>
            <w:t xml:space="preserve"> </w:t>
          </w:r>
          <w:r>
            <w:rPr>
              <w:rFonts w:ascii="Averta Thin" w:hAnsi="Averta Thin"/>
              <w:sz w:val="14"/>
              <w:szCs w:val="14"/>
            </w:rPr>
            <w:t>https://apicampeche.com.mx</w:t>
          </w:r>
        </w:p>
        <w:p w14:paraId="54D2499B" w14:textId="77777777" w:rsidR="00837A73" w:rsidRDefault="00837A73" w:rsidP="00837A73">
          <w:pPr>
            <w:jc w:val="right"/>
            <w:rPr>
              <w:sz w:val="20"/>
              <w:szCs w:val="20"/>
            </w:rPr>
          </w:pPr>
        </w:p>
      </w:tc>
      <w:tc>
        <w:tcPr>
          <w:tcW w:w="1462" w:type="dxa"/>
          <w:vMerge/>
        </w:tcPr>
        <w:p w14:paraId="225E9A0D" w14:textId="77777777" w:rsidR="00837A73" w:rsidRDefault="00837A73" w:rsidP="00837A73">
          <w:pPr>
            <w:jc w:val="right"/>
            <w:rPr>
              <w:sz w:val="20"/>
              <w:szCs w:val="20"/>
            </w:rPr>
          </w:pPr>
        </w:p>
      </w:tc>
    </w:tr>
  </w:tbl>
  <w:p w14:paraId="51B10510" w14:textId="5F4A06AB" w:rsidR="002D0D80" w:rsidRPr="00837A73" w:rsidRDefault="002D0D80" w:rsidP="00837A7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C014A" w14:textId="77777777" w:rsidR="00CA1F2F" w:rsidRDefault="00CA1F2F" w:rsidP="002D0D80">
      <w:pPr>
        <w:spacing w:after="0" w:line="240" w:lineRule="auto"/>
      </w:pPr>
      <w:r>
        <w:separator/>
      </w:r>
    </w:p>
  </w:footnote>
  <w:footnote w:type="continuationSeparator" w:id="0">
    <w:p w14:paraId="26A95104" w14:textId="77777777" w:rsidR="00CA1F2F" w:rsidRDefault="00CA1F2F" w:rsidP="002D0D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ACF1" w14:textId="76B9B7E9" w:rsidR="00F67BA0" w:rsidRDefault="00AE0F53">
    <w:pPr>
      <w:pStyle w:val="Encabezado"/>
    </w:pPr>
    <w:r>
      <w:rPr>
        <w:noProof/>
      </w:rPr>
      <w:drawing>
        <wp:anchor distT="0" distB="0" distL="114300" distR="114300" simplePos="0" relativeHeight="251667456" behindDoc="0" locked="0" layoutInCell="1" allowOverlap="1" wp14:anchorId="3087B7DF" wp14:editId="17F9AE6F">
          <wp:simplePos x="0" y="0"/>
          <wp:positionH relativeFrom="margin">
            <wp:align>right</wp:align>
          </wp:positionH>
          <wp:positionV relativeFrom="paragraph">
            <wp:posOffset>-143074</wp:posOffset>
          </wp:positionV>
          <wp:extent cx="572770" cy="588645"/>
          <wp:effectExtent l="0" t="0" r="0" b="1905"/>
          <wp:wrapSquare wrapText="bothSides"/>
          <wp:docPr id="2055157747" name="Imagen 205515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 cy="588645"/>
                  </a:xfrm>
                  <a:prstGeom prst="rect">
                    <a:avLst/>
                  </a:prstGeom>
                  <a:noFill/>
                  <a:ln>
                    <a:noFill/>
                  </a:ln>
                </pic:spPr>
              </pic:pic>
            </a:graphicData>
          </a:graphic>
          <wp14:sizeRelH relativeFrom="page">
            <wp14:pctWidth>0</wp14:pctWidth>
          </wp14:sizeRelH>
          <wp14:sizeRelV relativeFrom="page">
            <wp14:pctHeight>0</wp14:pctHeight>
          </wp14:sizeRelV>
        </wp:anchor>
      </w:drawing>
    </w:r>
    <w:r w:rsidR="00F67BA0">
      <w:rPr>
        <w:noProof/>
      </w:rPr>
      <w:drawing>
        <wp:anchor distT="0" distB="0" distL="114300" distR="114300" simplePos="0" relativeHeight="251664384" behindDoc="1" locked="0" layoutInCell="1" allowOverlap="1" wp14:anchorId="5C307391" wp14:editId="471033EF">
          <wp:simplePos x="0" y="0"/>
          <wp:positionH relativeFrom="margin">
            <wp:align>center</wp:align>
          </wp:positionH>
          <wp:positionV relativeFrom="paragraph">
            <wp:posOffset>-164465</wp:posOffset>
          </wp:positionV>
          <wp:extent cx="1866900" cy="608330"/>
          <wp:effectExtent l="0" t="0" r="0" b="1270"/>
          <wp:wrapSquare wrapText="bothSides"/>
          <wp:docPr id="272493688" name="Gráfico 272493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rcRect l="19836"/>
                  <a:stretch/>
                </pic:blipFill>
                <pic:spPr bwMode="auto">
                  <a:xfrm>
                    <a:off x="0" y="0"/>
                    <a:ext cx="1866900" cy="6083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67BA0">
      <w:rPr>
        <w:noProof/>
      </w:rPr>
      <w:drawing>
        <wp:anchor distT="0" distB="0" distL="114300" distR="114300" simplePos="0" relativeHeight="251663360" behindDoc="1" locked="0" layoutInCell="1" allowOverlap="1" wp14:anchorId="24A1EC49" wp14:editId="4DD15D9B">
          <wp:simplePos x="0" y="0"/>
          <wp:positionH relativeFrom="column">
            <wp:posOffset>0</wp:posOffset>
          </wp:positionH>
          <wp:positionV relativeFrom="paragraph">
            <wp:posOffset>-164190</wp:posOffset>
          </wp:positionV>
          <wp:extent cx="457200" cy="608330"/>
          <wp:effectExtent l="0" t="0" r="0" b="1270"/>
          <wp:wrapSquare wrapText="bothSides"/>
          <wp:docPr id="1320210929" name="Gráfico 1320210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rcRect r="80369"/>
                  <a:stretch/>
                </pic:blipFill>
                <pic:spPr bwMode="auto">
                  <a:xfrm>
                    <a:off x="0" y="0"/>
                    <a:ext cx="457200" cy="6083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DA3"/>
    <w:multiLevelType w:val="hybridMultilevel"/>
    <w:tmpl w:val="33DCCD7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54D7D45"/>
    <w:multiLevelType w:val="multilevel"/>
    <w:tmpl w:val="A93A849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447C5"/>
    <w:multiLevelType w:val="hybridMultilevel"/>
    <w:tmpl w:val="3A16B71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07C2074"/>
    <w:multiLevelType w:val="hybridMultilevel"/>
    <w:tmpl w:val="8482D746"/>
    <w:lvl w:ilvl="0" w:tplc="080A0001">
      <w:start w:val="1"/>
      <w:numFmt w:val="bullet"/>
      <w:lvlText w:val=""/>
      <w:lvlJc w:val="left"/>
      <w:pPr>
        <w:ind w:left="826" w:hanging="360"/>
      </w:pPr>
      <w:rPr>
        <w:rFonts w:ascii="Symbol" w:hAnsi="Symbol" w:hint="default"/>
      </w:rPr>
    </w:lvl>
    <w:lvl w:ilvl="1" w:tplc="080A0003" w:tentative="1">
      <w:start w:val="1"/>
      <w:numFmt w:val="bullet"/>
      <w:lvlText w:val="o"/>
      <w:lvlJc w:val="left"/>
      <w:pPr>
        <w:ind w:left="1546" w:hanging="360"/>
      </w:pPr>
      <w:rPr>
        <w:rFonts w:ascii="Courier New" w:hAnsi="Courier New" w:cs="Courier New" w:hint="default"/>
      </w:rPr>
    </w:lvl>
    <w:lvl w:ilvl="2" w:tplc="080A0005" w:tentative="1">
      <w:start w:val="1"/>
      <w:numFmt w:val="bullet"/>
      <w:lvlText w:val=""/>
      <w:lvlJc w:val="left"/>
      <w:pPr>
        <w:ind w:left="2266" w:hanging="360"/>
      </w:pPr>
      <w:rPr>
        <w:rFonts w:ascii="Wingdings" w:hAnsi="Wingdings" w:hint="default"/>
      </w:rPr>
    </w:lvl>
    <w:lvl w:ilvl="3" w:tplc="080A0001" w:tentative="1">
      <w:start w:val="1"/>
      <w:numFmt w:val="bullet"/>
      <w:lvlText w:val=""/>
      <w:lvlJc w:val="left"/>
      <w:pPr>
        <w:ind w:left="2986" w:hanging="360"/>
      </w:pPr>
      <w:rPr>
        <w:rFonts w:ascii="Symbol" w:hAnsi="Symbol" w:hint="default"/>
      </w:rPr>
    </w:lvl>
    <w:lvl w:ilvl="4" w:tplc="080A0003" w:tentative="1">
      <w:start w:val="1"/>
      <w:numFmt w:val="bullet"/>
      <w:lvlText w:val="o"/>
      <w:lvlJc w:val="left"/>
      <w:pPr>
        <w:ind w:left="3706" w:hanging="360"/>
      </w:pPr>
      <w:rPr>
        <w:rFonts w:ascii="Courier New" w:hAnsi="Courier New" w:cs="Courier New" w:hint="default"/>
      </w:rPr>
    </w:lvl>
    <w:lvl w:ilvl="5" w:tplc="080A0005" w:tentative="1">
      <w:start w:val="1"/>
      <w:numFmt w:val="bullet"/>
      <w:lvlText w:val=""/>
      <w:lvlJc w:val="left"/>
      <w:pPr>
        <w:ind w:left="4426" w:hanging="360"/>
      </w:pPr>
      <w:rPr>
        <w:rFonts w:ascii="Wingdings" w:hAnsi="Wingdings" w:hint="default"/>
      </w:rPr>
    </w:lvl>
    <w:lvl w:ilvl="6" w:tplc="080A0001" w:tentative="1">
      <w:start w:val="1"/>
      <w:numFmt w:val="bullet"/>
      <w:lvlText w:val=""/>
      <w:lvlJc w:val="left"/>
      <w:pPr>
        <w:ind w:left="5146" w:hanging="360"/>
      </w:pPr>
      <w:rPr>
        <w:rFonts w:ascii="Symbol" w:hAnsi="Symbol" w:hint="default"/>
      </w:rPr>
    </w:lvl>
    <w:lvl w:ilvl="7" w:tplc="080A0003" w:tentative="1">
      <w:start w:val="1"/>
      <w:numFmt w:val="bullet"/>
      <w:lvlText w:val="o"/>
      <w:lvlJc w:val="left"/>
      <w:pPr>
        <w:ind w:left="5866" w:hanging="360"/>
      </w:pPr>
      <w:rPr>
        <w:rFonts w:ascii="Courier New" w:hAnsi="Courier New" w:cs="Courier New" w:hint="default"/>
      </w:rPr>
    </w:lvl>
    <w:lvl w:ilvl="8" w:tplc="080A0005" w:tentative="1">
      <w:start w:val="1"/>
      <w:numFmt w:val="bullet"/>
      <w:lvlText w:val=""/>
      <w:lvlJc w:val="left"/>
      <w:pPr>
        <w:ind w:left="6586" w:hanging="360"/>
      </w:pPr>
      <w:rPr>
        <w:rFonts w:ascii="Wingdings" w:hAnsi="Wingdings" w:hint="default"/>
      </w:rPr>
    </w:lvl>
  </w:abstractNum>
  <w:abstractNum w:abstractNumId="4" w15:restartNumberingAfterBreak="0">
    <w:nsid w:val="15A223FA"/>
    <w:multiLevelType w:val="hybridMultilevel"/>
    <w:tmpl w:val="BDCE1D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5BA36B5"/>
    <w:multiLevelType w:val="hybridMultilevel"/>
    <w:tmpl w:val="18024E9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3164D03"/>
    <w:multiLevelType w:val="multilevel"/>
    <w:tmpl w:val="7CDCA1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41338A"/>
    <w:multiLevelType w:val="hybridMultilevel"/>
    <w:tmpl w:val="C966DFB0"/>
    <w:lvl w:ilvl="0" w:tplc="080A000F">
      <w:start w:val="1"/>
      <w:numFmt w:val="decimal"/>
      <w:lvlText w:val="%1."/>
      <w:lvlJc w:val="left"/>
      <w:pPr>
        <w:ind w:left="765" w:hanging="360"/>
      </w:pPr>
      <w:rPr>
        <w:rFonts w:hint="default"/>
      </w:rPr>
    </w:lvl>
    <w:lvl w:ilvl="1" w:tplc="FFFFFFFF" w:tentative="1">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8" w15:restartNumberingAfterBreak="0">
    <w:nsid w:val="2BFA5D1B"/>
    <w:multiLevelType w:val="multilevel"/>
    <w:tmpl w:val="5678D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0F6822"/>
    <w:multiLevelType w:val="hybridMultilevel"/>
    <w:tmpl w:val="A5E0EAAE"/>
    <w:lvl w:ilvl="0" w:tplc="B170CA9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0381D5A"/>
    <w:multiLevelType w:val="hybridMultilevel"/>
    <w:tmpl w:val="787459C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5CB7468"/>
    <w:multiLevelType w:val="multilevel"/>
    <w:tmpl w:val="31C48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883F70"/>
    <w:multiLevelType w:val="hybridMultilevel"/>
    <w:tmpl w:val="E7D4688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B4D2684"/>
    <w:multiLevelType w:val="multilevel"/>
    <w:tmpl w:val="57E8BCF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114565"/>
    <w:multiLevelType w:val="multilevel"/>
    <w:tmpl w:val="142E79D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CF1F0C"/>
    <w:multiLevelType w:val="hybridMultilevel"/>
    <w:tmpl w:val="841835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ECA4E5C"/>
    <w:multiLevelType w:val="hybridMultilevel"/>
    <w:tmpl w:val="FDA8AC7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04D4EF7"/>
    <w:multiLevelType w:val="hybridMultilevel"/>
    <w:tmpl w:val="34CAB91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6507DA2"/>
    <w:multiLevelType w:val="hybridMultilevel"/>
    <w:tmpl w:val="3D9E5454"/>
    <w:lvl w:ilvl="0" w:tplc="1046D4A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9" w15:restartNumberingAfterBreak="0">
    <w:nsid w:val="5ADD2593"/>
    <w:multiLevelType w:val="hybridMultilevel"/>
    <w:tmpl w:val="2A78822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5E5F1B7C"/>
    <w:multiLevelType w:val="hybridMultilevel"/>
    <w:tmpl w:val="B262DAC8"/>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FBE2832"/>
    <w:multiLevelType w:val="hybridMultilevel"/>
    <w:tmpl w:val="8690C6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70542159"/>
    <w:multiLevelType w:val="multilevel"/>
    <w:tmpl w:val="26EC80A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3C105E"/>
    <w:multiLevelType w:val="multilevel"/>
    <w:tmpl w:val="42900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FE7FED"/>
    <w:multiLevelType w:val="hybridMultilevel"/>
    <w:tmpl w:val="DE6A3CFC"/>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num w:numId="1" w16cid:durableId="2107385907">
    <w:abstractNumId w:val="24"/>
  </w:num>
  <w:num w:numId="2" w16cid:durableId="5523272">
    <w:abstractNumId w:val="7"/>
  </w:num>
  <w:num w:numId="3" w16cid:durableId="2114158320">
    <w:abstractNumId w:val="2"/>
  </w:num>
  <w:num w:numId="4" w16cid:durableId="533807502">
    <w:abstractNumId w:val="10"/>
  </w:num>
  <w:num w:numId="5" w16cid:durableId="836310570">
    <w:abstractNumId w:val="18"/>
  </w:num>
  <w:num w:numId="6" w16cid:durableId="178736200">
    <w:abstractNumId w:val="12"/>
  </w:num>
  <w:num w:numId="7" w16cid:durableId="1428235853">
    <w:abstractNumId w:val="19"/>
  </w:num>
  <w:num w:numId="8" w16cid:durableId="741223480">
    <w:abstractNumId w:val="5"/>
  </w:num>
  <w:num w:numId="9" w16cid:durableId="1497646665">
    <w:abstractNumId w:val="4"/>
  </w:num>
  <w:num w:numId="10" w16cid:durableId="1303078661">
    <w:abstractNumId w:val="21"/>
  </w:num>
  <w:num w:numId="11" w16cid:durableId="1915893787">
    <w:abstractNumId w:val="3"/>
  </w:num>
  <w:num w:numId="12" w16cid:durableId="1843202259">
    <w:abstractNumId w:val="15"/>
  </w:num>
  <w:num w:numId="13" w16cid:durableId="1164469421">
    <w:abstractNumId w:val="0"/>
  </w:num>
  <w:num w:numId="14" w16cid:durableId="1138374674">
    <w:abstractNumId w:val="9"/>
  </w:num>
  <w:num w:numId="15" w16cid:durableId="143356432">
    <w:abstractNumId w:val="17"/>
  </w:num>
  <w:num w:numId="16" w16cid:durableId="1701053239">
    <w:abstractNumId w:val="16"/>
  </w:num>
  <w:num w:numId="17" w16cid:durableId="761072298">
    <w:abstractNumId w:val="23"/>
  </w:num>
  <w:num w:numId="18" w16cid:durableId="1035740069">
    <w:abstractNumId w:val="13"/>
  </w:num>
  <w:num w:numId="19" w16cid:durableId="1193760321">
    <w:abstractNumId w:val="8"/>
  </w:num>
  <w:num w:numId="20" w16cid:durableId="1887910888">
    <w:abstractNumId w:val="11"/>
  </w:num>
  <w:num w:numId="21" w16cid:durableId="1430001437">
    <w:abstractNumId w:val="20"/>
  </w:num>
  <w:num w:numId="22" w16cid:durableId="424040677">
    <w:abstractNumId w:val="22"/>
  </w:num>
  <w:num w:numId="23" w16cid:durableId="359087970">
    <w:abstractNumId w:val="1"/>
  </w:num>
  <w:num w:numId="24" w16cid:durableId="1940481073">
    <w:abstractNumId w:val="14"/>
  </w:num>
  <w:num w:numId="25" w16cid:durableId="10390862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49E"/>
    <w:rsid w:val="0000070B"/>
    <w:rsid w:val="00003615"/>
    <w:rsid w:val="00003A5E"/>
    <w:rsid w:val="00003F22"/>
    <w:rsid w:val="000057DE"/>
    <w:rsid w:val="000063B4"/>
    <w:rsid w:val="00007F5F"/>
    <w:rsid w:val="00021BA6"/>
    <w:rsid w:val="000246CC"/>
    <w:rsid w:val="00027813"/>
    <w:rsid w:val="0003222D"/>
    <w:rsid w:val="00034A64"/>
    <w:rsid w:val="00035468"/>
    <w:rsid w:val="0003603E"/>
    <w:rsid w:val="000408B1"/>
    <w:rsid w:val="000412EC"/>
    <w:rsid w:val="000435FF"/>
    <w:rsid w:val="0004445B"/>
    <w:rsid w:val="00045498"/>
    <w:rsid w:val="00051A97"/>
    <w:rsid w:val="0005208E"/>
    <w:rsid w:val="00052D48"/>
    <w:rsid w:val="000535E2"/>
    <w:rsid w:val="00053BC3"/>
    <w:rsid w:val="00055AFD"/>
    <w:rsid w:val="000570E4"/>
    <w:rsid w:val="00060175"/>
    <w:rsid w:val="00061A86"/>
    <w:rsid w:val="0006218F"/>
    <w:rsid w:val="00062BC6"/>
    <w:rsid w:val="00064DA8"/>
    <w:rsid w:val="000661C4"/>
    <w:rsid w:val="0007265F"/>
    <w:rsid w:val="00073A6A"/>
    <w:rsid w:val="00082147"/>
    <w:rsid w:val="00084A1C"/>
    <w:rsid w:val="00093BD5"/>
    <w:rsid w:val="000960B7"/>
    <w:rsid w:val="000A1B26"/>
    <w:rsid w:val="000A2D25"/>
    <w:rsid w:val="000A3248"/>
    <w:rsid w:val="000A43CB"/>
    <w:rsid w:val="000A48BD"/>
    <w:rsid w:val="000A5E59"/>
    <w:rsid w:val="000A772D"/>
    <w:rsid w:val="000C227E"/>
    <w:rsid w:val="000C3391"/>
    <w:rsid w:val="000C517B"/>
    <w:rsid w:val="000C7FA8"/>
    <w:rsid w:val="000D1B45"/>
    <w:rsid w:val="000D1B54"/>
    <w:rsid w:val="000D4260"/>
    <w:rsid w:val="000E3053"/>
    <w:rsid w:val="000E3A81"/>
    <w:rsid w:val="000E6607"/>
    <w:rsid w:val="000F0793"/>
    <w:rsid w:val="000F3D52"/>
    <w:rsid w:val="000F50C3"/>
    <w:rsid w:val="000F7A30"/>
    <w:rsid w:val="001001D7"/>
    <w:rsid w:val="00100742"/>
    <w:rsid w:val="001022CD"/>
    <w:rsid w:val="0010360F"/>
    <w:rsid w:val="001040F1"/>
    <w:rsid w:val="00104504"/>
    <w:rsid w:val="00107071"/>
    <w:rsid w:val="001075C8"/>
    <w:rsid w:val="001121A3"/>
    <w:rsid w:val="00113673"/>
    <w:rsid w:val="00115B63"/>
    <w:rsid w:val="00116557"/>
    <w:rsid w:val="00116608"/>
    <w:rsid w:val="00122134"/>
    <w:rsid w:val="001249C4"/>
    <w:rsid w:val="00133F25"/>
    <w:rsid w:val="00136A89"/>
    <w:rsid w:val="00140D83"/>
    <w:rsid w:val="001424BD"/>
    <w:rsid w:val="00144CFA"/>
    <w:rsid w:val="00144FA5"/>
    <w:rsid w:val="001453B5"/>
    <w:rsid w:val="00146665"/>
    <w:rsid w:val="00147DD4"/>
    <w:rsid w:val="001513C1"/>
    <w:rsid w:val="00153A73"/>
    <w:rsid w:val="00161B5A"/>
    <w:rsid w:val="00162449"/>
    <w:rsid w:val="00163BE2"/>
    <w:rsid w:val="0017050F"/>
    <w:rsid w:val="00174DAA"/>
    <w:rsid w:val="00175D78"/>
    <w:rsid w:val="00175EFC"/>
    <w:rsid w:val="00180971"/>
    <w:rsid w:val="00180B1B"/>
    <w:rsid w:val="001818F3"/>
    <w:rsid w:val="00181985"/>
    <w:rsid w:val="00181E71"/>
    <w:rsid w:val="00184A62"/>
    <w:rsid w:val="00186835"/>
    <w:rsid w:val="001873BB"/>
    <w:rsid w:val="0018769B"/>
    <w:rsid w:val="001909B0"/>
    <w:rsid w:val="0019171F"/>
    <w:rsid w:val="00192B8E"/>
    <w:rsid w:val="00194A3F"/>
    <w:rsid w:val="001A0D7C"/>
    <w:rsid w:val="001A122F"/>
    <w:rsid w:val="001A31B0"/>
    <w:rsid w:val="001A6774"/>
    <w:rsid w:val="001B0FE1"/>
    <w:rsid w:val="001B55B9"/>
    <w:rsid w:val="001B7492"/>
    <w:rsid w:val="001B7D8B"/>
    <w:rsid w:val="001C45B8"/>
    <w:rsid w:val="001D306F"/>
    <w:rsid w:val="001D5638"/>
    <w:rsid w:val="001E094A"/>
    <w:rsid w:val="001E0CA5"/>
    <w:rsid w:val="001E11AA"/>
    <w:rsid w:val="001E1E70"/>
    <w:rsid w:val="001E2A3C"/>
    <w:rsid w:val="001E356A"/>
    <w:rsid w:val="001E703A"/>
    <w:rsid w:val="001F3AB6"/>
    <w:rsid w:val="001F4634"/>
    <w:rsid w:val="001F60E6"/>
    <w:rsid w:val="001F7C1C"/>
    <w:rsid w:val="0020151A"/>
    <w:rsid w:val="0020292D"/>
    <w:rsid w:val="00203C86"/>
    <w:rsid w:val="002066A8"/>
    <w:rsid w:val="0020706A"/>
    <w:rsid w:val="00212813"/>
    <w:rsid w:val="0021432A"/>
    <w:rsid w:val="002158CC"/>
    <w:rsid w:val="002158CE"/>
    <w:rsid w:val="00216367"/>
    <w:rsid w:val="00221168"/>
    <w:rsid w:val="0022425F"/>
    <w:rsid w:val="002244EE"/>
    <w:rsid w:val="00224FD1"/>
    <w:rsid w:val="0024495D"/>
    <w:rsid w:val="00245D6F"/>
    <w:rsid w:val="00251D37"/>
    <w:rsid w:val="00253FDA"/>
    <w:rsid w:val="00260430"/>
    <w:rsid w:val="002606B1"/>
    <w:rsid w:val="002626F8"/>
    <w:rsid w:val="00262965"/>
    <w:rsid w:val="00267222"/>
    <w:rsid w:val="00267626"/>
    <w:rsid w:val="00271A1A"/>
    <w:rsid w:val="002753DE"/>
    <w:rsid w:val="00275F3F"/>
    <w:rsid w:val="0027636B"/>
    <w:rsid w:val="00277F20"/>
    <w:rsid w:val="00281002"/>
    <w:rsid w:val="00284765"/>
    <w:rsid w:val="00287B9E"/>
    <w:rsid w:val="002904C7"/>
    <w:rsid w:val="00292378"/>
    <w:rsid w:val="0029594F"/>
    <w:rsid w:val="002A063C"/>
    <w:rsid w:val="002A2045"/>
    <w:rsid w:val="002A39F0"/>
    <w:rsid w:val="002B284B"/>
    <w:rsid w:val="002B2A9C"/>
    <w:rsid w:val="002B4541"/>
    <w:rsid w:val="002B4EC4"/>
    <w:rsid w:val="002B5A3E"/>
    <w:rsid w:val="002C033A"/>
    <w:rsid w:val="002C3620"/>
    <w:rsid w:val="002C429E"/>
    <w:rsid w:val="002C495B"/>
    <w:rsid w:val="002C4E2B"/>
    <w:rsid w:val="002D0D80"/>
    <w:rsid w:val="002D3A89"/>
    <w:rsid w:val="002D53EA"/>
    <w:rsid w:val="002D5BF1"/>
    <w:rsid w:val="002D60EC"/>
    <w:rsid w:val="002D7B20"/>
    <w:rsid w:val="002E7D09"/>
    <w:rsid w:val="002F37FF"/>
    <w:rsid w:val="002F3F7C"/>
    <w:rsid w:val="002F47D3"/>
    <w:rsid w:val="002F5D87"/>
    <w:rsid w:val="0030241C"/>
    <w:rsid w:val="0030264B"/>
    <w:rsid w:val="003043C0"/>
    <w:rsid w:val="003045E9"/>
    <w:rsid w:val="00304E2B"/>
    <w:rsid w:val="003053BA"/>
    <w:rsid w:val="0031493C"/>
    <w:rsid w:val="00315F1F"/>
    <w:rsid w:val="00316358"/>
    <w:rsid w:val="00320CE4"/>
    <w:rsid w:val="00324B3B"/>
    <w:rsid w:val="00324F06"/>
    <w:rsid w:val="00325E17"/>
    <w:rsid w:val="00326D02"/>
    <w:rsid w:val="003337E2"/>
    <w:rsid w:val="003363E3"/>
    <w:rsid w:val="00337C8C"/>
    <w:rsid w:val="0034246C"/>
    <w:rsid w:val="00345D6B"/>
    <w:rsid w:val="00347F36"/>
    <w:rsid w:val="0035023A"/>
    <w:rsid w:val="00353092"/>
    <w:rsid w:val="003625C7"/>
    <w:rsid w:val="00362CD2"/>
    <w:rsid w:val="003646D8"/>
    <w:rsid w:val="00365248"/>
    <w:rsid w:val="00365D26"/>
    <w:rsid w:val="003670BC"/>
    <w:rsid w:val="00374004"/>
    <w:rsid w:val="003831C9"/>
    <w:rsid w:val="00384144"/>
    <w:rsid w:val="00387D83"/>
    <w:rsid w:val="003904DB"/>
    <w:rsid w:val="0039284F"/>
    <w:rsid w:val="00394380"/>
    <w:rsid w:val="003955A7"/>
    <w:rsid w:val="0039719A"/>
    <w:rsid w:val="003A3887"/>
    <w:rsid w:val="003A762E"/>
    <w:rsid w:val="003A76E2"/>
    <w:rsid w:val="003B38B0"/>
    <w:rsid w:val="003B3ED6"/>
    <w:rsid w:val="003B4767"/>
    <w:rsid w:val="003B4C79"/>
    <w:rsid w:val="003B7ADA"/>
    <w:rsid w:val="003C2016"/>
    <w:rsid w:val="003C4A8A"/>
    <w:rsid w:val="003C4B8C"/>
    <w:rsid w:val="003C519D"/>
    <w:rsid w:val="003C7C88"/>
    <w:rsid w:val="003C7F1D"/>
    <w:rsid w:val="003D19DD"/>
    <w:rsid w:val="003D1F3F"/>
    <w:rsid w:val="003D356C"/>
    <w:rsid w:val="003D50B8"/>
    <w:rsid w:val="003E478B"/>
    <w:rsid w:val="003E6113"/>
    <w:rsid w:val="003E6E4F"/>
    <w:rsid w:val="003E74D3"/>
    <w:rsid w:val="003F0822"/>
    <w:rsid w:val="003F2B6E"/>
    <w:rsid w:val="003F5282"/>
    <w:rsid w:val="0040119B"/>
    <w:rsid w:val="00401246"/>
    <w:rsid w:val="00407461"/>
    <w:rsid w:val="0040762A"/>
    <w:rsid w:val="00407FD9"/>
    <w:rsid w:val="004137EB"/>
    <w:rsid w:val="00416468"/>
    <w:rsid w:val="00417BFE"/>
    <w:rsid w:val="004227B4"/>
    <w:rsid w:val="004241BC"/>
    <w:rsid w:val="0042484B"/>
    <w:rsid w:val="00427F30"/>
    <w:rsid w:val="004306F7"/>
    <w:rsid w:val="00431983"/>
    <w:rsid w:val="00433AE5"/>
    <w:rsid w:val="00434464"/>
    <w:rsid w:val="0043618E"/>
    <w:rsid w:val="004401EB"/>
    <w:rsid w:val="00445728"/>
    <w:rsid w:val="00445AD6"/>
    <w:rsid w:val="0044690C"/>
    <w:rsid w:val="00447344"/>
    <w:rsid w:val="00450F06"/>
    <w:rsid w:val="0045281C"/>
    <w:rsid w:val="00455411"/>
    <w:rsid w:val="004555A3"/>
    <w:rsid w:val="004560E8"/>
    <w:rsid w:val="00460168"/>
    <w:rsid w:val="0046397B"/>
    <w:rsid w:val="0046619E"/>
    <w:rsid w:val="00470A87"/>
    <w:rsid w:val="00471727"/>
    <w:rsid w:val="00471F7D"/>
    <w:rsid w:val="00475A8B"/>
    <w:rsid w:val="0047705C"/>
    <w:rsid w:val="00481EB9"/>
    <w:rsid w:val="00484FE8"/>
    <w:rsid w:val="0048719C"/>
    <w:rsid w:val="00487376"/>
    <w:rsid w:val="00487565"/>
    <w:rsid w:val="00491807"/>
    <w:rsid w:val="00491D3F"/>
    <w:rsid w:val="0049203C"/>
    <w:rsid w:val="00494A5B"/>
    <w:rsid w:val="0049642E"/>
    <w:rsid w:val="004964BC"/>
    <w:rsid w:val="004A2C7E"/>
    <w:rsid w:val="004A5364"/>
    <w:rsid w:val="004B041C"/>
    <w:rsid w:val="004B5EC6"/>
    <w:rsid w:val="004B5EDE"/>
    <w:rsid w:val="004B766E"/>
    <w:rsid w:val="004B77D6"/>
    <w:rsid w:val="004D0437"/>
    <w:rsid w:val="004D3E7E"/>
    <w:rsid w:val="004D649C"/>
    <w:rsid w:val="004E0A71"/>
    <w:rsid w:val="004E5ABD"/>
    <w:rsid w:val="004F21C9"/>
    <w:rsid w:val="004F3C21"/>
    <w:rsid w:val="004F4032"/>
    <w:rsid w:val="004F5726"/>
    <w:rsid w:val="005007A7"/>
    <w:rsid w:val="00505376"/>
    <w:rsid w:val="005162A8"/>
    <w:rsid w:val="005167B2"/>
    <w:rsid w:val="005168B9"/>
    <w:rsid w:val="00522CDB"/>
    <w:rsid w:val="0052564F"/>
    <w:rsid w:val="00525E02"/>
    <w:rsid w:val="00534871"/>
    <w:rsid w:val="00537E52"/>
    <w:rsid w:val="0054232A"/>
    <w:rsid w:val="0054320E"/>
    <w:rsid w:val="00550196"/>
    <w:rsid w:val="00551DDE"/>
    <w:rsid w:val="00552DE9"/>
    <w:rsid w:val="0055528B"/>
    <w:rsid w:val="005558EC"/>
    <w:rsid w:val="005561B1"/>
    <w:rsid w:val="00556CDD"/>
    <w:rsid w:val="005624A2"/>
    <w:rsid w:val="00563741"/>
    <w:rsid w:val="0056404D"/>
    <w:rsid w:val="00567545"/>
    <w:rsid w:val="00572037"/>
    <w:rsid w:val="00572DA1"/>
    <w:rsid w:val="0057642A"/>
    <w:rsid w:val="00581F54"/>
    <w:rsid w:val="005834EF"/>
    <w:rsid w:val="00584EC0"/>
    <w:rsid w:val="00587966"/>
    <w:rsid w:val="00591F45"/>
    <w:rsid w:val="005922DA"/>
    <w:rsid w:val="00597862"/>
    <w:rsid w:val="005B028C"/>
    <w:rsid w:val="005B48DB"/>
    <w:rsid w:val="005B5DC5"/>
    <w:rsid w:val="005B7A45"/>
    <w:rsid w:val="005B7AF2"/>
    <w:rsid w:val="005C0408"/>
    <w:rsid w:val="005C1557"/>
    <w:rsid w:val="005C2293"/>
    <w:rsid w:val="005C3513"/>
    <w:rsid w:val="005C7554"/>
    <w:rsid w:val="005D324D"/>
    <w:rsid w:val="005D4DE0"/>
    <w:rsid w:val="005D579A"/>
    <w:rsid w:val="005D78DE"/>
    <w:rsid w:val="005E273D"/>
    <w:rsid w:val="005E387E"/>
    <w:rsid w:val="005E38A7"/>
    <w:rsid w:val="005F219A"/>
    <w:rsid w:val="005F290C"/>
    <w:rsid w:val="005F5A10"/>
    <w:rsid w:val="005F5FF2"/>
    <w:rsid w:val="00602A7C"/>
    <w:rsid w:val="00605442"/>
    <w:rsid w:val="00605B5B"/>
    <w:rsid w:val="00605FB9"/>
    <w:rsid w:val="00614681"/>
    <w:rsid w:val="00616AB3"/>
    <w:rsid w:val="00623FFF"/>
    <w:rsid w:val="00630019"/>
    <w:rsid w:val="006334D4"/>
    <w:rsid w:val="00637E9D"/>
    <w:rsid w:val="006410A7"/>
    <w:rsid w:val="00642AB8"/>
    <w:rsid w:val="00644AFB"/>
    <w:rsid w:val="00651375"/>
    <w:rsid w:val="00652D93"/>
    <w:rsid w:val="00654364"/>
    <w:rsid w:val="00654AD6"/>
    <w:rsid w:val="00654E0B"/>
    <w:rsid w:val="00654E41"/>
    <w:rsid w:val="00657CAA"/>
    <w:rsid w:val="00665187"/>
    <w:rsid w:val="00666D05"/>
    <w:rsid w:val="006677E0"/>
    <w:rsid w:val="00667DFA"/>
    <w:rsid w:val="00670BA2"/>
    <w:rsid w:val="006710A2"/>
    <w:rsid w:val="00671389"/>
    <w:rsid w:val="00671D44"/>
    <w:rsid w:val="00673BC1"/>
    <w:rsid w:val="00682DF7"/>
    <w:rsid w:val="0068656A"/>
    <w:rsid w:val="00690FE5"/>
    <w:rsid w:val="00691CDA"/>
    <w:rsid w:val="006A0AD2"/>
    <w:rsid w:val="006A38DA"/>
    <w:rsid w:val="006A4EC0"/>
    <w:rsid w:val="006A658F"/>
    <w:rsid w:val="006B2959"/>
    <w:rsid w:val="006C0C70"/>
    <w:rsid w:val="006C14FA"/>
    <w:rsid w:val="006C32FB"/>
    <w:rsid w:val="006C36D1"/>
    <w:rsid w:val="006C3EBA"/>
    <w:rsid w:val="006C7C59"/>
    <w:rsid w:val="006D1DEF"/>
    <w:rsid w:val="006D388A"/>
    <w:rsid w:val="006D6509"/>
    <w:rsid w:val="006E1B7A"/>
    <w:rsid w:val="006E4013"/>
    <w:rsid w:val="006E4FB5"/>
    <w:rsid w:val="006E6EA1"/>
    <w:rsid w:val="006F408E"/>
    <w:rsid w:val="006F460F"/>
    <w:rsid w:val="006F5D09"/>
    <w:rsid w:val="0070046D"/>
    <w:rsid w:val="00700DD6"/>
    <w:rsid w:val="00702F06"/>
    <w:rsid w:val="0070524E"/>
    <w:rsid w:val="00705DAF"/>
    <w:rsid w:val="00707D19"/>
    <w:rsid w:val="00710546"/>
    <w:rsid w:val="00710A13"/>
    <w:rsid w:val="00714505"/>
    <w:rsid w:val="00716793"/>
    <w:rsid w:val="00722407"/>
    <w:rsid w:val="00723389"/>
    <w:rsid w:val="0072618A"/>
    <w:rsid w:val="0073076E"/>
    <w:rsid w:val="007312FA"/>
    <w:rsid w:val="00731573"/>
    <w:rsid w:val="00732FAF"/>
    <w:rsid w:val="00737A14"/>
    <w:rsid w:val="00743FFF"/>
    <w:rsid w:val="00747119"/>
    <w:rsid w:val="00750576"/>
    <w:rsid w:val="0075070F"/>
    <w:rsid w:val="00751A5D"/>
    <w:rsid w:val="00753635"/>
    <w:rsid w:val="007544FC"/>
    <w:rsid w:val="00754FA2"/>
    <w:rsid w:val="00755129"/>
    <w:rsid w:val="00756A0A"/>
    <w:rsid w:val="007673C6"/>
    <w:rsid w:val="00770886"/>
    <w:rsid w:val="00770953"/>
    <w:rsid w:val="0078332A"/>
    <w:rsid w:val="00794ECA"/>
    <w:rsid w:val="00795B4C"/>
    <w:rsid w:val="007A0702"/>
    <w:rsid w:val="007A1B1C"/>
    <w:rsid w:val="007A3BD9"/>
    <w:rsid w:val="007A4F56"/>
    <w:rsid w:val="007A54B3"/>
    <w:rsid w:val="007A6539"/>
    <w:rsid w:val="007A7F40"/>
    <w:rsid w:val="007B55F0"/>
    <w:rsid w:val="007B7C3A"/>
    <w:rsid w:val="007C1EC9"/>
    <w:rsid w:val="007C5F2B"/>
    <w:rsid w:val="007D2803"/>
    <w:rsid w:val="007D3054"/>
    <w:rsid w:val="007D44B0"/>
    <w:rsid w:val="007D4E38"/>
    <w:rsid w:val="007D5711"/>
    <w:rsid w:val="007D5F34"/>
    <w:rsid w:val="007E43ED"/>
    <w:rsid w:val="007E5D51"/>
    <w:rsid w:val="007E6966"/>
    <w:rsid w:val="007F663A"/>
    <w:rsid w:val="007F709D"/>
    <w:rsid w:val="00802CA2"/>
    <w:rsid w:val="008109C0"/>
    <w:rsid w:val="008137FB"/>
    <w:rsid w:val="00814D98"/>
    <w:rsid w:val="00820EE7"/>
    <w:rsid w:val="00822181"/>
    <w:rsid w:val="00823009"/>
    <w:rsid w:val="00824FE2"/>
    <w:rsid w:val="0082795C"/>
    <w:rsid w:val="008304CF"/>
    <w:rsid w:val="008352A2"/>
    <w:rsid w:val="00837A73"/>
    <w:rsid w:val="0084060F"/>
    <w:rsid w:val="0084097C"/>
    <w:rsid w:val="00842986"/>
    <w:rsid w:val="0084384A"/>
    <w:rsid w:val="00845036"/>
    <w:rsid w:val="00846913"/>
    <w:rsid w:val="00853AB7"/>
    <w:rsid w:val="008612E2"/>
    <w:rsid w:val="0086520E"/>
    <w:rsid w:val="008806DE"/>
    <w:rsid w:val="00885BD0"/>
    <w:rsid w:val="008903E8"/>
    <w:rsid w:val="00891CB0"/>
    <w:rsid w:val="00892D05"/>
    <w:rsid w:val="0089573B"/>
    <w:rsid w:val="00896BDD"/>
    <w:rsid w:val="008B0265"/>
    <w:rsid w:val="008B4E11"/>
    <w:rsid w:val="008B7730"/>
    <w:rsid w:val="008C1252"/>
    <w:rsid w:val="008C1623"/>
    <w:rsid w:val="008C1C63"/>
    <w:rsid w:val="008C5786"/>
    <w:rsid w:val="008D10E0"/>
    <w:rsid w:val="008D5909"/>
    <w:rsid w:val="008D646A"/>
    <w:rsid w:val="008D660A"/>
    <w:rsid w:val="008E416A"/>
    <w:rsid w:val="008E6A06"/>
    <w:rsid w:val="008F4C2A"/>
    <w:rsid w:val="008F59E6"/>
    <w:rsid w:val="008F5DC0"/>
    <w:rsid w:val="008F7950"/>
    <w:rsid w:val="0090114E"/>
    <w:rsid w:val="00902596"/>
    <w:rsid w:val="009049E4"/>
    <w:rsid w:val="00904FB5"/>
    <w:rsid w:val="0090622E"/>
    <w:rsid w:val="00906BA8"/>
    <w:rsid w:val="009101E5"/>
    <w:rsid w:val="009106C8"/>
    <w:rsid w:val="009109EE"/>
    <w:rsid w:val="00914E25"/>
    <w:rsid w:val="00917A43"/>
    <w:rsid w:val="009200BE"/>
    <w:rsid w:val="00923BD4"/>
    <w:rsid w:val="009274C8"/>
    <w:rsid w:val="00927B1B"/>
    <w:rsid w:val="00927D87"/>
    <w:rsid w:val="00930EB8"/>
    <w:rsid w:val="00933543"/>
    <w:rsid w:val="00934159"/>
    <w:rsid w:val="009368BB"/>
    <w:rsid w:val="00936F7B"/>
    <w:rsid w:val="00941594"/>
    <w:rsid w:val="009445DA"/>
    <w:rsid w:val="00944D79"/>
    <w:rsid w:val="00950D93"/>
    <w:rsid w:val="00951CA8"/>
    <w:rsid w:val="009564D1"/>
    <w:rsid w:val="009614B2"/>
    <w:rsid w:val="0096400F"/>
    <w:rsid w:val="00973B26"/>
    <w:rsid w:val="009751EC"/>
    <w:rsid w:val="00976127"/>
    <w:rsid w:val="00981480"/>
    <w:rsid w:val="00981916"/>
    <w:rsid w:val="00983390"/>
    <w:rsid w:val="00983608"/>
    <w:rsid w:val="00987340"/>
    <w:rsid w:val="00990669"/>
    <w:rsid w:val="009910C1"/>
    <w:rsid w:val="009913EE"/>
    <w:rsid w:val="009919EC"/>
    <w:rsid w:val="00991C19"/>
    <w:rsid w:val="00992381"/>
    <w:rsid w:val="00994F3C"/>
    <w:rsid w:val="0099578B"/>
    <w:rsid w:val="009965F8"/>
    <w:rsid w:val="00997293"/>
    <w:rsid w:val="009A0678"/>
    <w:rsid w:val="009A2E55"/>
    <w:rsid w:val="009A7E2B"/>
    <w:rsid w:val="009B0560"/>
    <w:rsid w:val="009B134D"/>
    <w:rsid w:val="009B20CF"/>
    <w:rsid w:val="009B6BE9"/>
    <w:rsid w:val="009B7718"/>
    <w:rsid w:val="009C1AA1"/>
    <w:rsid w:val="009C1E4E"/>
    <w:rsid w:val="009C3ED8"/>
    <w:rsid w:val="009D023F"/>
    <w:rsid w:val="009D1A34"/>
    <w:rsid w:val="009D1CBC"/>
    <w:rsid w:val="009D4C9E"/>
    <w:rsid w:val="009E0645"/>
    <w:rsid w:val="009E3BF3"/>
    <w:rsid w:val="009E40E3"/>
    <w:rsid w:val="009E411E"/>
    <w:rsid w:val="009E61F3"/>
    <w:rsid w:val="009F60D5"/>
    <w:rsid w:val="00A01663"/>
    <w:rsid w:val="00A019A7"/>
    <w:rsid w:val="00A02D78"/>
    <w:rsid w:val="00A038AA"/>
    <w:rsid w:val="00A07D29"/>
    <w:rsid w:val="00A10141"/>
    <w:rsid w:val="00A1144E"/>
    <w:rsid w:val="00A11959"/>
    <w:rsid w:val="00A14E57"/>
    <w:rsid w:val="00A15794"/>
    <w:rsid w:val="00A15CEF"/>
    <w:rsid w:val="00A16479"/>
    <w:rsid w:val="00A17855"/>
    <w:rsid w:val="00A17914"/>
    <w:rsid w:val="00A2433D"/>
    <w:rsid w:val="00A25826"/>
    <w:rsid w:val="00A37E53"/>
    <w:rsid w:val="00A40247"/>
    <w:rsid w:val="00A47E80"/>
    <w:rsid w:val="00A51306"/>
    <w:rsid w:val="00A52139"/>
    <w:rsid w:val="00A522A4"/>
    <w:rsid w:val="00A552B5"/>
    <w:rsid w:val="00A6098F"/>
    <w:rsid w:val="00A628BD"/>
    <w:rsid w:val="00A63C28"/>
    <w:rsid w:val="00A65D86"/>
    <w:rsid w:val="00A76B86"/>
    <w:rsid w:val="00A83129"/>
    <w:rsid w:val="00A8633F"/>
    <w:rsid w:val="00A944FC"/>
    <w:rsid w:val="00AA6393"/>
    <w:rsid w:val="00AB40FF"/>
    <w:rsid w:val="00AB6EA6"/>
    <w:rsid w:val="00AC1C8D"/>
    <w:rsid w:val="00AC2F51"/>
    <w:rsid w:val="00AD2EB5"/>
    <w:rsid w:val="00AD60FE"/>
    <w:rsid w:val="00AE01A0"/>
    <w:rsid w:val="00AE0F53"/>
    <w:rsid w:val="00AE1A8E"/>
    <w:rsid w:val="00AE7C64"/>
    <w:rsid w:val="00AF0538"/>
    <w:rsid w:val="00AF6421"/>
    <w:rsid w:val="00AF690D"/>
    <w:rsid w:val="00AF6E95"/>
    <w:rsid w:val="00B01174"/>
    <w:rsid w:val="00B039C1"/>
    <w:rsid w:val="00B07099"/>
    <w:rsid w:val="00B10E8C"/>
    <w:rsid w:val="00B13EB2"/>
    <w:rsid w:val="00B16281"/>
    <w:rsid w:val="00B21495"/>
    <w:rsid w:val="00B22BE7"/>
    <w:rsid w:val="00B236E5"/>
    <w:rsid w:val="00B25BBA"/>
    <w:rsid w:val="00B27B5D"/>
    <w:rsid w:val="00B315B4"/>
    <w:rsid w:val="00B36201"/>
    <w:rsid w:val="00B37E2D"/>
    <w:rsid w:val="00B40E8A"/>
    <w:rsid w:val="00B42D04"/>
    <w:rsid w:val="00B44DEB"/>
    <w:rsid w:val="00B44ED3"/>
    <w:rsid w:val="00B454EB"/>
    <w:rsid w:val="00B45977"/>
    <w:rsid w:val="00B4747C"/>
    <w:rsid w:val="00B51085"/>
    <w:rsid w:val="00B60102"/>
    <w:rsid w:val="00B61106"/>
    <w:rsid w:val="00B61196"/>
    <w:rsid w:val="00B65965"/>
    <w:rsid w:val="00B65EA1"/>
    <w:rsid w:val="00B66807"/>
    <w:rsid w:val="00B71F89"/>
    <w:rsid w:val="00B7648F"/>
    <w:rsid w:val="00B7731F"/>
    <w:rsid w:val="00B7787E"/>
    <w:rsid w:val="00B8204B"/>
    <w:rsid w:val="00B820A8"/>
    <w:rsid w:val="00B840F6"/>
    <w:rsid w:val="00B8435F"/>
    <w:rsid w:val="00B85229"/>
    <w:rsid w:val="00B922A7"/>
    <w:rsid w:val="00B94E56"/>
    <w:rsid w:val="00B96F9D"/>
    <w:rsid w:val="00BA55B7"/>
    <w:rsid w:val="00BA613D"/>
    <w:rsid w:val="00BB1144"/>
    <w:rsid w:val="00BB1FEA"/>
    <w:rsid w:val="00BB2334"/>
    <w:rsid w:val="00BB2C58"/>
    <w:rsid w:val="00BB79B0"/>
    <w:rsid w:val="00BC013D"/>
    <w:rsid w:val="00BC3ADF"/>
    <w:rsid w:val="00BC466E"/>
    <w:rsid w:val="00BD0EF1"/>
    <w:rsid w:val="00BD1CE1"/>
    <w:rsid w:val="00BD4B2D"/>
    <w:rsid w:val="00BE0934"/>
    <w:rsid w:val="00BE0FCD"/>
    <w:rsid w:val="00BE7733"/>
    <w:rsid w:val="00BF201A"/>
    <w:rsid w:val="00BF5C91"/>
    <w:rsid w:val="00BF7A13"/>
    <w:rsid w:val="00C01E9B"/>
    <w:rsid w:val="00C0414D"/>
    <w:rsid w:val="00C076F1"/>
    <w:rsid w:val="00C11858"/>
    <w:rsid w:val="00C11C14"/>
    <w:rsid w:val="00C12079"/>
    <w:rsid w:val="00C12AF4"/>
    <w:rsid w:val="00C12FAC"/>
    <w:rsid w:val="00C135C9"/>
    <w:rsid w:val="00C146DB"/>
    <w:rsid w:val="00C176E3"/>
    <w:rsid w:val="00C20182"/>
    <w:rsid w:val="00C208EE"/>
    <w:rsid w:val="00C21697"/>
    <w:rsid w:val="00C23DD9"/>
    <w:rsid w:val="00C2456C"/>
    <w:rsid w:val="00C24D9D"/>
    <w:rsid w:val="00C2529B"/>
    <w:rsid w:val="00C305D9"/>
    <w:rsid w:val="00C321FA"/>
    <w:rsid w:val="00C325B7"/>
    <w:rsid w:val="00C352F9"/>
    <w:rsid w:val="00C422FA"/>
    <w:rsid w:val="00C440AE"/>
    <w:rsid w:val="00C47CD8"/>
    <w:rsid w:val="00C50B7C"/>
    <w:rsid w:val="00C516DD"/>
    <w:rsid w:val="00C53186"/>
    <w:rsid w:val="00C53A23"/>
    <w:rsid w:val="00C57984"/>
    <w:rsid w:val="00C62597"/>
    <w:rsid w:val="00C67095"/>
    <w:rsid w:val="00C7659A"/>
    <w:rsid w:val="00C77721"/>
    <w:rsid w:val="00C777C9"/>
    <w:rsid w:val="00C80350"/>
    <w:rsid w:val="00C82137"/>
    <w:rsid w:val="00C85E5C"/>
    <w:rsid w:val="00C8695C"/>
    <w:rsid w:val="00C87657"/>
    <w:rsid w:val="00CA1F2F"/>
    <w:rsid w:val="00CB2089"/>
    <w:rsid w:val="00CB32BA"/>
    <w:rsid w:val="00CB6B2A"/>
    <w:rsid w:val="00CC35BC"/>
    <w:rsid w:val="00CC3B35"/>
    <w:rsid w:val="00CC450C"/>
    <w:rsid w:val="00CD01AF"/>
    <w:rsid w:val="00CD2ADF"/>
    <w:rsid w:val="00CD3C2A"/>
    <w:rsid w:val="00CD4412"/>
    <w:rsid w:val="00CD5B0E"/>
    <w:rsid w:val="00CD6C03"/>
    <w:rsid w:val="00CE44E8"/>
    <w:rsid w:val="00CF3AF8"/>
    <w:rsid w:val="00CF4BE7"/>
    <w:rsid w:val="00CF7680"/>
    <w:rsid w:val="00CF7FC2"/>
    <w:rsid w:val="00D0212B"/>
    <w:rsid w:val="00D04914"/>
    <w:rsid w:val="00D11BD3"/>
    <w:rsid w:val="00D203B4"/>
    <w:rsid w:val="00D2091F"/>
    <w:rsid w:val="00D23D75"/>
    <w:rsid w:val="00D26342"/>
    <w:rsid w:val="00D32562"/>
    <w:rsid w:val="00D33117"/>
    <w:rsid w:val="00D35A86"/>
    <w:rsid w:val="00D36B47"/>
    <w:rsid w:val="00D402A0"/>
    <w:rsid w:val="00D408EC"/>
    <w:rsid w:val="00D50A62"/>
    <w:rsid w:val="00D533BE"/>
    <w:rsid w:val="00D64314"/>
    <w:rsid w:val="00D76E23"/>
    <w:rsid w:val="00D8225C"/>
    <w:rsid w:val="00D86958"/>
    <w:rsid w:val="00D93C93"/>
    <w:rsid w:val="00D94DF5"/>
    <w:rsid w:val="00D978C4"/>
    <w:rsid w:val="00DA1820"/>
    <w:rsid w:val="00DA1E1B"/>
    <w:rsid w:val="00DA62E6"/>
    <w:rsid w:val="00DB1113"/>
    <w:rsid w:val="00DB1233"/>
    <w:rsid w:val="00DB2AE3"/>
    <w:rsid w:val="00DB70B7"/>
    <w:rsid w:val="00DB7A32"/>
    <w:rsid w:val="00DC05E2"/>
    <w:rsid w:val="00DC1884"/>
    <w:rsid w:val="00DC3FC3"/>
    <w:rsid w:val="00DC6E71"/>
    <w:rsid w:val="00DD29F2"/>
    <w:rsid w:val="00DD2DC6"/>
    <w:rsid w:val="00DD56B5"/>
    <w:rsid w:val="00DD5910"/>
    <w:rsid w:val="00DD7D01"/>
    <w:rsid w:val="00DE1593"/>
    <w:rsid w:val="00DE28AE"/>
    <w:rsid w:val="00DE75DD"/>
    <w:rsid w:val="00DF2824"/>
    <w:rsid w:val="00DF36A3"/>
    <w:rsid w:val="00DF47DA"/>
    <w:rsid w:val="00DF5285"/>
    <w:rsid w:val="00DF7273"/>
    <w:rsid w:val="00E0136E"/>
    <w:rsid w:val="00E0223B"/>
    <w:rsid w:val="00E026D7"/>
    <w:rsid w:val="00E04AE4"/>
    <w:rsid w:val="00E04D72"/>
    <w:rsid w:val="00E0549C"/>
    <w:rsid w:val="00E05B2E"/>
    <w:rsid w:val="00E10117"/>
    <w:rsid w:val="00E21A13"/>
    <w:rsid w:val="00E224AE"/>
    <w:rsid w:val="00E279A5"/>
    <w:rsid w:val="00E30414"/>
    <w:rsid w:val="00E32394"/>
    <w:rsid w:val="00E37614"/>
    <w:rsid w:val="00E4196E"/>
    <w:rsid w:val="00E44F24"/>
    <w:rsid w:val="00E46529"/>
    <w:rsid w:val="00E546CC"/>
    <w:rsid w:val="00E6309A"/>
    <w:rsid w:val="00E63F97"/>
    <w:rsid w:val="00E642CB"/>
    <w:rsid w:val="00E66BBC"/>
    <w:rsid w:val="00E66C7D"/>
    <w:rsid w:val="00E6734A"/>
    <w:rsid w:val="00E70246"/>
    <w:rsid w:val="00E70CB1"/>
    <w:rsid w:val="00E71591"/>
    <w:rsid w:val="00E72E1B"/>
    <w:rsid w:val="00E85457"/>
    <w:rsid w:val="00E854C6"/>
    <w:rsid w:val="00E85E4E"/>
    <w:rsid w:val="00E8781A"/>
    <w:rsid w:val="00E9249E"/>
    <w:rsid w:val="00E94BD4"/>
    <w:rsid w:val="00E95DB9"/>
    <w:rsid w:val="00E96A2F"/>
    <w:rsid w:val="00EA27A7"/>
    <w:rsid w:val="00EA2C2C"/>
    <w:rsid w:val="00EA6393"/>
    <w:rsid w:val="00EB1600"/>
    <w:rsid w:val="00EB2A7D"/>
    <w:rsid w:val="00EB41D3"/>
    <w:rsid w:val="00EB6C51"/>
    <w:rsid w:val="00EC0982"/>
    <w:rsid w:val="00EC30BE"/>
    <w:rsid w:val="00EC466E"/>
    <w:rsid w:val="00EC5560"/>
    <w:rsid w:val="00ED2E2B"/>
    <w:rsid w:val="00ED513B"/>
    <w:rsid w:val="00EE16C4"/>
    <w:rsid w:val="00EE5AD1"/>
    <w:rsid w:val="00EE6314"/>
    <w:rsid w:val="00EF6AE3"/>
    <w:rsid w:val="00EF7114"/>
    <w:rsid w:val="00EF7C13"/>
    <w:rsid w:val="00F02DD8"/>
    <w:rsid w:val="00F058DE"/>
    <w:rsid w:val="00F06F06"/>
    <w:rsid w:val="00F14BD1"/>
    <w:rsid w:val="00F17C29"/>
    <w:rsid w:val="00F30F76"/>
    <w:rsid w:val="00F420E2"/>
    <w:rsid w:val="00F4264A"/>
    <w:rsid w:val="00F441B2"/>
    <w:rsid w:val="00F44E16"/>
    <w:rsid w:val="00F44EC0"/>
    <w:rsid w:val="00F4793F"/>
    <w:rsid w:val="00F52453"/>
    <w:rsid w:val="00F55A39"/>
    <w:rsid w:val="00F63DC9"/>
    <w:rsid w:val="00F64A64"/>
    <w:rsid w:val="00F67BA0"/>
    <w:rsid w:val="00F701E9"/>
    <w:rsid w:val="00F716EF"/>
    <w:rsid w:val="00F75FA5"/>
    <w:rsid w:val="00F763CB"/>
    <w:rsid w:val="00F837AF"/>
    <w:rsid w:val="00F8659C"/>
    <w:rsid w:val="00F90924"/>
    <w:rsid w:val="00F909C8"/>
    <w:rsid w:val="00F9275B"/>
    <w:rsid w:val="00FA11E3"/>
    <w:rsid w:val="00FA2D46"/>
    <w:rsid w:val="00FA3241"/>
    <w:rsid w:val="00FA51F3"/>
    <w:rsid w:val="00FA6813"/>
    <w:rsid w:val="00FB56BC"/>
    <w:rsid w:val="00FC1B8A"/>
    <w:rsid w:val="00FC1D75"/>
    <w:rsid w:val="00FC615F"/>
    <w:rsid w:val="00FC7A7F"/>
    <w:rsid w:val="00FD312A"/>
    <w:rsid w:val="00FE70DA"/>
    <w:rsid w:val="00FF1BFD"/>
    <w:rsid w:val="00FF3146"/>
    <w:rsid w:val="00FF52EF"/>
    <w:rsid w:val="00FF723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36BE4"/>
  <w15:chartTrackingRefBased/>
  <w15:docId w15:val="{067D5AE9-999D-48BD-A4B6-2A61ABCF1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FD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Fuerte">
    <w:name w:val="Strong"/>
    <w:basedOn w:val="Fuentedeprrafopredeter"/>
    <w:uiPriority w:val="22"/>
    <w:qFormat/>
    <w:rsid w:val="00E9249E"/>
    <w:rPr>
      <w:b/>
      <w:bCs/>
    </w:rPr>
  </w:style>
  <w:style w:type="paragraph" w:styleId="Encabezado">
    <w:name w:val="header"/>
    <w:basedOn w:val="Normal"/>
    <w:link w:val="EncabezadoCar"/>
    <w:uiPriority w:val="99"/>
    <w:unhideWhenUsed/>
    <w:rsid w:val="002D0D8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D0D80"/>
  </w:style>
  <w:style w:type="paragraph" w:styleId="Piedepgina">
    <w:name w:val="footer"/>
    <w:basedOn w:val="Normal"/>
    <w:link w:val="PiedepginaCar"/>
    <w:uiPriority w:val="99"/>
    <w:unhideWhenUsed/>
    <w:rsid w:val="002D0D8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D0D80"/>
  </w:style>
  <w:style w:type="character" w:styleId="Hipervnculo">
    <w:name w:val="Hyperlink"/>
    <w:basedOn w:val="Fuentedeprrafopredeter"/>
    <w:uiPriority w:val="99"/>
    <w:unhideWhenUsed/>
    <w:rsid w:val="007D44B0"/>
    <w:rPr>
      <w:color w:val="0563C1" w:themeColor="hyperlink"/>
      <w:u w:val="single"/>
    </w:rPr>
  </w:style>
  <w:style w:type="character" w:styleId="Mencinsinresolver">
    <w:name w:val="Unresolved Mention"/>
    <w:basedOn w:val="Fuentedeprrafopredeter"/>
    <w:uiPriority w:val="99"/>
    <w:semiHidden/>
    <w:unhideWhenUsed/>
    <w:rsid w:val="007D44B0"/>
    <w:rPr>
      <w:color w:val="605E5C"/>
      <w:shd w:val="clear" w:color="auto" w:fill="E1DFDD"/>
    </w:rPr>
  </w:style>
  <w:style w:type="table" w:styleId="Tablaconcuadrcula">
    <w:name w:val="Table Grid"/>
    <w:basedOn w:val="Tablanormal"/>
    <w:uiPriority w:val="39"/>
    <w:rsid w:val="00710A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73B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49678">
      <w:bodyDiv w:val="1"/>
      <w:marLeft w:val="0"/>
      <w:marRight w:val="0"/>
      <w:marTop w:val="0"/>
      <w:marBottom w:val="0"/>
      <w:divBdr>
        <w:top w:val="none" w:sz="0" w:space="0" w:color="auto"/>
        <w:left w:val="none" w:sz="0" w:space="0" w:color="auto"/>
        <w:bottom w:val="none" w:sz="0" w:space="0" w:color="auto"/>
        <w:right w:val="none" w:sz="0" w:space="0" w:color="auto"/>
      </w:divBdr>
    </w:div>
    <w:div w:id="196503356">
      <w:bodyDiv w:val="1"/>
      <w:marLeft w:val="0"/>
      <w:marRight w:val="0"/>
      <w:marTop w:val="0"/>
      <w:marBottom w:val="0"/>
      <w:divBdr>
        <w:top w:val="none" w:sz="0" w:space="0" w:color="auto"/>
        <w:left w:val="none" w:sz="0" w:space="0" w:color="auto"/>
        <w:bottom w:val="none" w:sz="0" w:space="0" w:color="auto"/>
        <w:right w:val="none" w:sz="0" w:space="0" w:color="auto"/>
      </w:divBdr>
    </w:div>
    <w:div w:id="298339029">
      <w:bodyDiv w:val="1"/>
      <w:marLeft w:val="0"/>
      <w:marRight w:val="0"/>
      <w:marTop w:val="0"/>
      <w:marBottom w:val="0"/>
      <w:divBdr>
        <w:top w:val="none" w:sz="0" w:space="0" w:color="auto"/>
        <w:left w:val="none" w:sz="0" w:space="0" w:color="auto"/>
        <w:bottom w:val="none" w:sz="0" w:space="0" w:color="auto"/>
        <w:right w:val="none" w:sz="0" w:space="0" w:color="auto"/>
      </w:divBdr>
    </w:div>
    <w:div w:id="317422732">
      <w:bodyDiv w:val="1"/>
      <w:marLeft w:val="0"/>
      <w:marRight w:val="0"/>
      <w:marTop w:val="0"/>
      <w:marBottom w:val="0"/>
      <w:divBdr>
        <w:top w:val="none" w:sz="0" w:space="0" w:color="auto"/>
        <w:left w:val="none" w:sz="0" w:space="0" w:color="auto"/>
        <w:bottom w:val="none" w:sz="0" w:space="0" w:color="auto"/>
        <w:right w:val="none" w:sz="0" w:space="0" w:color="auto"/>
      </w:divBdr>
    </w:div>
    <w:div w:id="329795621">
      <w:bodyDiv w:val="1"/>
      <w:marLeft w:val="0"/>
      <w:marRight w:val="0"/>
      <w:marTop w:val="0"/>
      <w:marBottom w:val="0"/>
      <w:divBdr>
        <w:top w:val="none" w:sz="0" w:space="0" w:color="auto"/>
        <w:left w:val="none" w:sz="0" w:space="0" w:color="auto"/>
        <w:bottom w:val="none" w:sz="0" w:space="0" w:color="auto"/>
        <w:right w:val="none" w:sz="0" w:space="0" w:color="auto"/>
      </w:divBdr>
    </w:div>
    <w:div w:id="335688529">
      <w:bodyDiv w:val="1"/>
      <w:marLeft w:val="0"/>
      <w:marRight w:val="0"/>
      <w:marTop w:val="0"/>
      <w:marBottom w:val="0"/>
      <w:divBdr>
        <w:top w:val="none" w:sz="0" w:space="0" w:color="auto"/>
        <w:left w:val="none" w:sz="0" w:space="0" w:color="auto"/>
        <w:bottom w:val="none" w:sz="0" w:space="0" w:color="auto"/>
        <w:right w:val="none" w:sz="0" w:space="0" w:color="auto"/>
      </w:divBdr>
    </w:div>
    <w:div w:id="413820989">
      <w:bodyDiv w:val="1"/>
      <w:marLeft w:val="0"/>
      <w:marRight w:val="0"/>
      <w:marTop w:val="0"/>
      <w:marBottom w:val="0"/>
      <w:divBdr>
        <w:top w:val="none" w:sz="0" w:space="0" w:color="auto"/>
        <w:left w:val="none" w:sz="0" w:space="0" w:color="auto"/>
        <w:bottom w:val="none" w:sz="0" w:space="0" w:color="auto"/>
        <w:right w:val="none" w:sz="0" w:space="0" w:color="auto"/>
      </w:divBdr>
    </w:div>
    <w:div w:id="450365153">
      <w:bodyDiv w:val="1"/>
      <w:marLeft w:val="0"/>
      <w:marRight w:val="0"/>
      <w:marTop w:val="0"/>
      <w:marBottom w:val="0"/>
      <w:divBdr>
        <w:top w:val="none" w:sz="0" w:space="0" w:color="auto"/>
        <w:left w:val="none" w:sz="0" w:space="0" w:color="auto"/>
        <w:bottom w:val="none" w:sz="0" w:space="0" w:color="auto"/>
        <w:right w:val="none" w:sz="0" w:space="0" w:color="auto"/>
      </w:divBdr>
    </w:div>
    <w:div w:id="492914348">
      <w:bodyDiv w:val="1"/>
      <w:marLeft w:val="0"/>
      <w:marRight w:val="0"/>
      <w:marTop w:val="0"/>
      <w:marBottom w:val="0"/>
      <w:divBdr>
        <w:top w:val="none" w:sz="0" w:space="0" w:color="auto"/>
        <w:left w:val="none" w:sz="0" w:space="0" w:color="auto"/>
        <w:bottom w:val="none" w:sz="0" w:space="0" w:color="auto"/>
        <w:right w:val="none" w:sz="0" w:space="0" w:color="auto"/>
      </w:divBdr>
    </w:div>
    <w:div w:id="530268952">
      <w:bodyDiv w:val="1"/>
      <w:marLeft w:val="0"/>
      <w:marRight w:val="0"/>
      <w:marTop w:val="0"/>
      <w:marBottom w:val="0"/>
      <w:divBdr>
        <w:top w:val="none" w:sz="0" w:space="0" w:color="auto"/>
        <w:left w:val="none" w:sz="0" w:space="0" w:color="auto"/>
        <w:bottom w:val="none" w:sz="0" w:space="0" w:color="auto"/>
        <w:right w:val="none" w:sz="0" w:space="0" w:color="auto"/>
      </w:divBdr>
    </w:div>
    <w:div w:id="576862497">
      <w:bodyDiv w:val="1"/>
      <w:marLeft w:val="0"/>
      <w:marRight w:val="0"/>
      <w:marTop w:val="0"/>
      <w:marBottom w:val="0"/>
      <w:divBdr>
        <w:top w:val="none" w:sz="0" w:space="0" w:color="auto"/>
        <w:left w:val="none" w:sz="0" w:space="0" w:color="auto"/>
        <w:bottom w:val="none" w:sz="0" w:space="0" w:color="auto"/>
        <w:right w:val="none" w:sz="0" w:space="0" w:color="auto"/>
      </w:divBdr>
    </w:div>
    <w:div w:id="606624235">
      <w:bodyDiv w:val="1"/>
      <w:marLeft w:val="0"/>
      <w:marRight w:val="0"/>
      <w:marTop w:val="0"/>
      <w:marBottom w:val="0"/>
      <w:divBdr>
        <w:top w:val="none" w:sz="0" w:space="0" w:color="auto"/>
        <w:left w:val="none" w:sz="0" w:space="0" w:color="auto"/>
        <w:bottom w:val="none" w:sz="0" w:space="0" w:color="auto"/>
        <w:right w:val="none" w:sz="0" w:space="0" w:color="auto"/>
      </w:divBdr>
    </w:div>
    <w:div w:id="720835587">
      <w:bodyDiv w:val="1"/>
      <w:marLeft w:val="0"/>
      <w:marRight w:val="0"/>
      <w:marTop w:val="0"/>
      <w:marBottom w:val="0"/>
      <w:divBdr>
        <w:top w:val="none" w:sz="0" w:space="0" w:color="auto"/>
        <w:left w:val="none" w:sz="0" w:space="0" w:color="auto"/>
        <w:bottom w:val="none" w:sz="0" w:space="0" w:color="auto"/>
        <w:right w:val="none" w:sz="0" w:space="0" w:color="auto"/>
      </w:divBdr>
    </w:div>
    <w:div w:id="734278345">
      <w:bodyDiv w:val="1"/>
      <w:marLeft w:val="0"/>
      <w:marRight w:val="0"/>
      <w:marTop w:val="0"/>
      <w:marBottom w:val="0"/>
      <w:divBdr>
        <w:top w:val="none" w:sz="0" w:space="0" w:color="auto"/>
        <w:left w:val="none" w:sz="0" w:space="0" w:color="auto"/>
        <w:bottom w:val="none" w:sz="0" w:space="0" w:color="auto"/>
        <w:right w:val="none" w:sz="0" w:space="0" w:color="auto"/>
      </w:divBdr>
    </w:div>
    <w:div w:id="1043988976">
      <w:bodyDiv w:val="1"/>
      <w:marLeft w:val="0"/>
      <w:marRight w:val="0"/>
      <w:marTop w:val="0"/>
      <w:marBottom w:val="0"/>
      <w:divBdr>
        <w:top w:val="none" w:sz="0" w:space="0" w:color="auto"/>
        <w:left w:val="none" w:sz="0" w:space="0" w:color="auto"/>
        <w:bottom w:val="none" w:sz="0" w:space="0" w:color="auto"/>
        <w:right w:val="none" w:sz="0" w:space="0" w:color="auto"/>
      </w:divBdr>
    </w:div>
    <w:div w:id="1194535879">
      <w:bodyDiv w:val="1"/>
      <w:marLeft w:val="0"/>
      <w:marRight w:val="0"/>
      <w:marTop w:val="0"/>
      <w:marBottom w:val="0"/>
      <w:divBdr>
        <w:top w:val="none" w:sz="0" w:space="0" w:color="auto"/>
        <w:left w:val="none" w:sz="0" w:space="0" w:color="auto"/>
        <w:bottom w:val="none" w:sz="0" w:space="0" w:color="auto"/>
        <w:right w:val="none" w:sz="0" w:space="0" w:color="auto"/>
      </w:divBdr>
    </w:div>
    <w:div w:id="1248154690">
      <w:bodyDiv w:val="1"/>
      <w:marLeft w:val="0"/>
      <w:marRight w:val="0"/>
      <w:marTop w:val="0"/>
      <w:marBottom w:val="0"/>
      <w:divBdr>
        <w:top w:val="none" w:sz="0" w:space="0" w:color="auto"/>
        <w:left w:val="none" w:sz="0" w:space="0" w:color="auto"/>
        <w:bottom w:val="none" w:sz="0" w:space="0" w:color="auto"/>
        <w:right w:val="none" w:sz="0" w:space="0" w:color="auto"/>
      </w:divBdr>
    </w:div>
    <w:div w:id="1269117028">
      <w:bodyDiv w:val="1"/>
      <w:marLeft w:val="0"/>
      <w:marRight w:val="0"/>
      <w:marTop w:val="0"/>
      <w:marBottom w:val="0"/>
      <w:divBdr>
        <w:top w:val="none" w:sz="0" w:space="0" w:color="auto"/>
        <w:left w:val="none" w:sz="0" w:space="0" w:color="auto"/>
        <w:bottom w:val="none" w:sz="0" w:space="0" w:color="auto"/>
        <w:right w:val="none" w:sz="0" w:space="0" w:color="auto"/>
      </w:divBdr>
    </w:div>
    <w:div w:id="1320110248">
      <w:bodyDiv w:val="1"/>
      <w:marLeft w:val="0"/>
      <w:marRight w:val="0"/>
      <w:marTop w:val="0"/>
      <w:marBottom w:val="0"/>
      <w:divBdr>
        <w:top w:val="none" w:sz="0" w:space="0" w:color="auto"/>
        <w:left w:val="none" w:sz="0" w:space="0" w:color="auto"/>
        <w:bottom w:val="none" w:sz="0" w:space="0" w:color="auto"/>
        <w:right w:val="none" w:sz="0" w:space="0" w:color="auto"/>
      </w:divBdr>
    </w:div>
    <w:div w:id="1347974111">
      <w:bodyDiv w:val="1"/>
      <w:marLeft w:val="0"/>
      <w:marRight w:val="0"/>
      <w:marTop w:val="0"/>
      <w:marBottom w:val="0"/>
      <w:divBdr>
        <w:top w:val="none" w:sz="0" w:space="0" w:color="auto"/>
        <w:left w:val="none" w:sz="0" w:space="0" w:color="auto"/>
        <w:bottom w:val="none" w:sz="0" w:space="0" w:color="auto"/>
        <w:right w:val="none" w:sz="0" w:space="0" w:color="auto"/>
      </w:divBdr>
    </w:div>
    <w:div w:id="1390376982">
      <w:bodyDiv w:val="1"/>
      <w:marLeft w:val="0"/>
      <w:marRight w:val="0"/>
      <w:marTop w:val="0"/>
      <w:marBottom w:val="0"/>
      <w:divBdr>
        <w:top w:val="none" w:sz="0" w:space="0" w:color="auto"/>
        <w:left w:val="none" w:sz="0" w:space="0" w:color="auto"/>
        <w:bottom w:val="none" w:sz="0" w:space="0" w:color="auto"/>
        <w:right w:val="none" w:sz="0" w:space="0" w:color="auto"/>
      </w:divBdr>
    </w:div>
    <w:div w:id="1525559314">
      <w:bodyDiv w:val="1"/>
      <w:marLeft w:val="0"/>
      <w:marRight w:val="0"/>
      <w:marTop w:val="0"/>
      <w:marBottom w:val="0"/>
      <w:divBdr>
        <w:top w:val="none" w:sz="0" w:space="0" w:color="auto"/>
        <w:left w:val="none" w:sz="0" w:space="0" w:color="auto"/>
        <w:bottom w:val="none" w:sz="0" w:space="0" w:color="auto"/>
        <w:right w:val="none" w:sz="0" w:space="0" w:color="auto"/>
      </w:divBdr>
    </w:div>
    <w:div w:id="1773628094">
      <w:bodyDiv w:val="1"/>
      <w:marLeft w:val="0"/>
      <w:marRight w:val="0"/>
      <w:marTop w:val="0"/>
      <w:marBottom w:val="0"/>
      <w:divBdr>
        <w:top w:val="none" w:sz="0" w:space="0" w:color="auto"/>
        <w:left w:val="none" w:sz="0" w:space="0" w:color="auto"/>
        <w:bottom w:val="none" w:sz="0" w:space="0" w:color="auto"/>
        <w:right w:val="none" w:sz="0" w:space="0" w:color="auto"/>
      </w:divBdr>
    </w:div>
    <w:div w:id="21049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eg"/><Relationship Id="rId4"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965</Words>
  <Characters>5308</Characters>
  <Application>Microsoft Office Word</Application>
  <DocSecurity>0</DocSecurity>
  <Lines>44</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worgcorp</dc:creator>
  <cp:keywords/>
  <dc:description/>
  <cp:lastModifiedBy>DIEGO ENMANUEL SANCHEZ MACARIO</cp:lastModifiedBy>
  <cp:revision>4</cp:revision>
  <cp:lastPrinted>2026-06-19T22:36:00Z</cp:lastPrinted>
  <dcterms:created xsi:type="dcterms:W3CDTF">2026-07-07T21:30:00Z</dcterms:created>
  <dcterms:modified xsi:type="dcterms:W3CDTF">2026-07-07T21:56:00Z</dcterms:modified>
</cp:coreProperties>
</file>